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34" w:rsidRPr="00EB10BB" w:rsidRDefault="000311E4" w:rsidP="00431ACF">
      <w:pPr>
        <w:pStyle w:val="Author"/>
        <w:spacing w:before="0" w:after="0"/>
        <w:rPr>
          <w:rFonts w:ascii="Arial" w:hAnsi="Arial" w:cs="Arial"/>
          <w:bCs/>
          <w:sz w:val="28"/>
          <w:szCs w:val="28"/>
          <w:lang w:eastAsia="ko-KR"/>
        </w:rPr>
      </w:pPr>
      <w:r w:rsidRPr="000311E4">
        <w:rPr>
          <w:rFonts w:ascii="Arial" w:hAnsi="Arial" w:cs="Arial"/>
          <w:bCs/>
          <w:sz w:val="28"/>
          <w:szCs w:val="28"/>
        </w:rPr>
        <w:t>The new engineering building at NUI Galway as a 'living laboratory' for teaching and research</w:t>
      </w:r>
    </w:p>
    <w:p w:rsidR="00AC6F08" w:rsidRPr="00EB10BB" w:rsidRDefault="00AC6F08" w:rsidP="00C34F34">
      <w:pPr>
        <w:pStyle w:val="Author"/>
        <w:spacing w:before="0" w:after="0" w:line="240" w:lineRule="exact"/>
        <w:rPr>
          <w:rFonts w:ascii="Arial" w:hAnsi="Arial" w:cs="Arial"/>
          <w:sz w:val="20"/>
          <w:lang w:eastAsia="ko-KR"/>
        </w:rPr>
      </w:pPr>
    </w:p>
    <w:p w:rsidR="00693C60" w:rsidRPr="00EB10BB" w:rsidRDefault="00693C60" w:rsidP="00C34F34">
      <w:pPr>
        <w:pStyle w:val="Author"/>
        <w:spacing w:before="0" w:after="0" w:line="240" w:lineRule="exact"/>
        <w:rPr>
          <w:rFonts w:ascii="Arial" w:hAnsi="Arial" w:cs="Arial"/>
          <w:sz w:val="20"/>
          <w:lang w:eastAsia="ko-KR"/>
        </w:rPr>
      </w:pPr>
    </w:p>
    <w:p w:rsidR="00C34F34" w:rsidRPr="00EB10BB" w:rsidRDefault="00C34F34" w:rsidP="00AC6F08">
      <w:pPr>
        <w:pStyle w:val="Author"/>
        <w:spacing w:before="0" w:after="0" w:line="240" w:lineRule="exact"/>
        <w:rPr>
          <w:rFonts w:ascii="Arial" w:hAnsi="Arial" w:cs="Arial"/>
          <w:sz w:val="20"/>
          <w:lang w:eastAsia="ko-KR"/>
        </w:rPr>
      </w:pPr>
    </w:p>
    <w:p w:rsidR="00171AF0" w:rsidRPr="00EB10BB" w:rsidRDefault="00C34F34" w:rsidP="00171AF0">
      <w:pPr>
        <w:jc w:val="center"/>
        <w:rPr>
          <w:rFonts w:ascii="Arial" w:hAnsi="Arial" w:cs="Arial"/>
          <w:b/>
          <w:lang w:val="en-GB" w:eastAsia="ko-KR"/>
        </w:rPr>
      </w:pPr>
      <w:r w:rsidRPr="00EB10BB">
        <w:rPr>
          <w:rFonts w:ascii="Arial" w:hAnsi="Arial" w:cs="Arial"/>
          <w:b/>
          <w:sz w:val="20"/>
          <w:vertAlign w:val="superscript"/>
          <w:lang w:val="en-GB" w:eastAsia="ko-KR"/>
        </w:rPr>
        <w:t>1</w:t>
      </w:r>
      <w:r w:rsidR="00693C60" w:rsidRPr="00EB10BB">
        <w:rPr>
          <w:rFonts w:ascii="Arial" w:hAnsi="Arial" w:cs="Arial"/>
          <w:b/>
          <w:lang w:val="en-GB" w:eastAsia="ko-KR"/>
        </w:rPr>
        <w:t>J</w:t>
      </w:r>
      <w:r w:rsidRPr="00EB10BB">
        <w:rPr>
          <w:rFonts w:ascii="Arial" w:hAnsi="Arial" w:cs="Arial"/>
          <w:b/>
          <w:lang w:val="en-GB"/>
        </w:rPr>
        <w:t xml:space="preserve">. </w:t>
      </w:r>
      <w:r w:rsidR="000311E4">
        <w:rPr>
          <w:rFonts w:ascii="Arial" w:hAnsi="Arial" w:cs="Arial"/>
          <w:b/>
          <w:lang w:val="en-GB"/>
        </w:rPr>
        <w:t>Goggins</w:t>
      </w:r>
      <w:r w:rsidRPr="00EB10BB">
        <w:rPr>
          <w:rFonts w:ascii="Arial" w:hAnsi="Arial" w:cs="Arial"/>
          <w:b/>
          <w:sz w:val="20"/>
          <w:lang w:val="en-GB"/>
        </w:rPr>
        <w:t xml:space="preserve">, </w:t>
      </w:r>
      <w:r w:rsidRPr="00EB10BB">
        <w:rPr>
          <w:rFonts w:ascii="Arial" w:hAnsi="Arial" w:cs="Arial"/>
          <w:b/>
          <w:sz w:val="20"/>
          <w:vertAlign w:val="superscript"/>
          <w:lang w:val="en-GB" w:eastAsia="ko-KR"/>
        </w:rPr>
        <w:t>2</w:t>
      </w:r>
      <w:r w:rsidR="000311E4">
        <w:rPr>
          <w:rFonts w:ascii="Arial" w:hAnsi="Arial" w:cs="Arial"/>
          <w:b/>
          <w:lang w:val="en-GB" w:eastAsia="ko-KR"/>
        </w:rPr>
        <w:t xml:space="preserve">E. </w:t>
      </w:r>
      <w:r w:rsidRPr="00EB10BB">
        <w:rPr>
          <w:rFonts w:ascii="Arial" w:hAnsi="Arial" w:cs="Arial"/>
          <w:b/>
          <w:lang w:val="en-GB"/>
        </w:rPr>
        <w:t>C</w:t>
      </w:r>
      <w:r w:rsidR="000311E4">
        <w:rPr>
          <w:rFonts w:ascii="Arial" w:hAnsi="Arial" w:cs="Arial"/>
          <w:b/>
          <w:lang w:val="en-GB"/>
        </w:rPr>
        <w:t xml:space="preserve">annon, </w:t>
      </w:r>
      <w:r w:rsidR="000311E4">
        <w:rPr>
          <w:rFonts w:ascii="Arial" w:hAnsi="Arial" w:cs="Arial"/>
          <w:b/>
          <w:sz w:val="20"/>
          <w:vertAlign w:val="superscript"/>
          <w:lang w:val="en-GB" w:eastAsia="ko-KR"/>
        </w:rPr>
        <w:t>3</w:t>
      </w:r>
      <w:r w:rsidR="000311E4">
        <w:rPr>
          <w:rFonts w:ascii="Arial" w:hAnsi="Arial" w:cs="Arial"/>
          <w:b/>
          <w:lang w:val="en-GB"/>
        </w:rPr>
        <w:t>D. Byrne</w:t>
      </w:r>
    </w:p>
    <w:p w:rsidR="000311E4" w:rsidRPr="0042623C" w:rsidRDefault="000311E4" w:rsidP="0042623C">
      <w:pPr>
        <w:jc w:val="center"/>
        <w:rPr>
          <w:lang w:val="en-GB" w:eastAsia="ko-KR"/>
        </w:rPr>
      </w:pPr>
      <w:r>
        <w:rPr>
          <w:lang w:val="en-GB"/>
        </w:rPr>
        <w:t>College of Engineering &amp; Informatics, National University of Ireland</w:t>
      </w:r>
      <w:r w:rsidR="008145F6" w:rsidRPr="00EB10BB">
        <w:rPr>
          <w:lang w:val="en-GB"/>
        </w:rPr>
        <w:t xml:space="preserve">, </w:t>
      </w:r>
      <w:r>
        <w:rPr>
          <w:lang w:val="en-GB"/>
        </w:rPr>
        <w:t>Galway</w:t>
      </w:r>
      <w:r w:rsidR="008145F6" w:rsidRPr="00EB10BB">
        <w:rPr>
          <w:lang w:val="en-GB"/>
        </w:rPr>
        <w:t xml:space="preserve">, </w:t>
      </w:r>
      <w:r>
        <w:rPr>
          <w:lang w:val="en-GB"/>
        </w:rPr>
        <w:t>Ireland</w:t>
      </w:r>
      <w:r w:rsidR="00693C60" w:rsidRPr="00EB10BB">
        <w:rPr>
          <w:lang w:val="en-GB" w:eastAsia="ko-KR"/>
        </w:rPr>
        <w:t xml:space="preserve">, </w:t>
      </w:r>
      <w:r>
        <w:rPr>
          <w:lang w:val="en-GB" w:eastAsia="ko-KR"/>
        </w:rPr>
        <w:t>Jamie.Goggins@nuigalway.ie</w:t>
      </w:r>
      <w:r w:rsidR="00C34F34" w:rsidRPr="00EB10BB">
        <w:rPr>
          <w:vertAlign w:val="superscript"/>
          <w:lang w:val="en-GB" w:eastAsia="ko-KR"/>
        </w:rPr>
        <w:t>1</w:t>
      </w:r>
      <w:r w:rsidR="008145F6" w:rsidRPr="00EB10BB">
        <w:rPr>
          <w:lang w:val="en-GB"/>
        </w:rPr>
        <w:t xml:space="preserve">; </w:t>
      </w:r>
      <w:r>
        <w:rPr>
          <w:lang w:val="en-GB" w:eastAsia="ko-KR"/>
        </w:rPr>
        <w:t>Eamonn.Cannon@nuigalway.ie</w:t>
      </w:r>
      <w:r w:rsidRPr="00EB10BB">
        <w:rPr>
          <w:vertAlign w:val="superscript"/>
          <w:lang w:val="en-GB" w:eastAsia="ko-KR"/>
        </w:rPr>
        <w:t xml:space="preserve"> </w:t>
      </w:r>
      <w:r w:rsidR="00C34F34" w:rsidRPr="00EB10BB">
        <w:rPr>
          <w:vertAlign w:val="superscript"/>
          <w:lang w:val="en-GB" w:eastAsia="ko-KR"/>
        </w:rPr>
        <w:t>2</w:t>
      </w:r>
      <w:r w:rsidR="0042623C">
        <w:rPr>
          <w:lang w:val="en-GB"/>
        </w:rPr>
        <w:t xml:space="preserve">; </w:t>
      </w:r>
      <w:r>
        <w:rPr>
          <w:lang w:val="en-GB" w:eastAsia="ko-KR"/>
        </w:rPr>
        <w:t>David.Byrne@nuigalway.ie</w:t>
      </w:r>
      <w:r w:rsidRPr="00EB10BB">
        <w:rPr>
          <w:vertAlign w:val="superscript"/>
          <w:lang w:val="en-GB" w:eastAsia="ko-KR"/>
        </w:rPr>
        <w:t xml:space="preserve"> </w:t>
      </w:r>
      <w:r>
        <w:rPr>
          <w:vertAlign w:val="superscript"/>
          <w:lang w:val="en-GB" w:eastAsia="ko-KR"/>
        </w:rPr>
        <w:t>3</w:t>
      </w:r>
    </w:p>
    <w:p w:rsidR="00C34F34" w:rsidRPr="00EB10BB" w:rsidRDefault="00C34F34" w:rsidP="00C34F34">
      <w:pPr>
        <w:rPr>
          <w:lang w:val="en-GB" w:eastAsia="ko-KR"/>
        </w:rPr>
      </w:pPr>
    </w:p>
    <w:p w:rsidR="00693C60" w:rsidRPr="00EB10BB" w:rsidRDefault="00693C60" w:rsidP="00C34F34">
      <w:pPr>
        <w:rPr>
          <w:lang w:val="en-GB" w:eastAsia="ko-KR"/>
        </w:rPr>
      </w:pPr>
    </w:p>
    <w:p w:rsidR="00171AF0" w:rsidRPr="00EB10BB" w:rsidRDefault="00171AF0" w:rsidP="00C34F34">
      <w:pPr>
        <w:rPr>
          <w:lang w:val="en-GB" w:eastAsia="ko-KR"/>
        </w:rPr>
      </w:pPr>
    </w:p>
    <w:p w:rsidR="00AC6F08" w:rsidRPr="00EB10BB" w:rsidRDefault="00AC6F08" w:rsidP="00AC6F08">
      <w:pPr>
        <w:pStyle w:val="Section"/>
        <w:rPr>
          <w:rFonts w:cs="Arial"/>
          <w:sz w:val="24"/>
          <w:szCs w:val="24"/>
        </w:rPr>
      </w:pPr>
      <w:r w:rsidRPr="00EB10BB">
        <w:rPr>
          <w:rFonts w:cs="Arial"/>
          <w:sz w:val="24"/>
          <w:szCs w:val="24"/>
        </w:rPr>
        <w:t>Abstract</w:t>
      </w:r>
    </w:p>
    <w:p w:rsidR="00AC6F08" w:rsidRPr="00EB10BB" w:rsidRDefault="004C4056" w:rsidP="004C4056">
      <w:pPr>
        <w:jc w:val="both"/>
        <w:rPr>
          <w:rFonts w:ascii="Arial" w:hAnsi="Arial" w:cs="Arial"/>
          <w:sz w:val="20"/>
          <w:szCs w:val="20"/>
          <w:lang w:val="en-GB" w:eastAsia="ko-KR"/>
        </w:rPr>
      </w:pPr>
      <w:r w:rsidRPr="004C4056">
        <w:rPr>
          <w:rFonts w:ascii="Arial" w:hAnsi="Arial" w:cs="Arial"/>
          <w:sz w:val="20"/>
          <w:szCs w:val="20"/>
          <w:lang w:val="en-GB"/>
        </w:rPr>
        <w:t>The New Engineering Building (NEB) at NUIG will consolidate education and</w:t>
      </w:r>
      <w:r>
        <w:rPr>
          <w:rFonts w:ascii="Arial" w:hAnsi="Arial" w:cs="Arial"/>
          <w:sz w:val="20"/>
          <w:szCs w:val="20"/>
          <w:lang w:val="en-GB"/>
        </w:rPr>
        <w:t xml:space="preserve"> </w:t>
      </w:r>
      <w:r w:rsidRPr="004C4056">
        <w:rPr>
          <w:rFonts w:ascii="Arial" w:hAnsi="Arial" w:cs="Arial"/>
          <w:sz w:val="20"/>
          <w:szCs w:val="20"/>
          <w:lang w:val="en-GB"/>
        </w:rPr>
        <w:t>research activities in the various engineering disciplines into one building which will</w:t>
      </w:r>
      <w:r>
        <w:rPr>
          <w:rFonts w:ascii="Arial" w:hAnsi="Arial" w:cs="Arial"/>
          <w:sz w:val="20"/>
          <w:szCs w:val="20"/>
          <w:lang w:val="en-GB"/>
        </w:rPr>
        <w:t xml:space="preserve"> </w:t>
      </w:r>
      <w:r w:rsidRPr="004C4056">
        <w:rPr>
          <w:rFonts w:ascii="Arial" w:hAnsi="Arial" w:cs="Arial"/>
          <w:sz w:val="20"/>
          <w:szCs w:val="20"/>
          <w:lang w:val="en-GB"/>
        </w:rPr>
        <w:t>not only provide a learning environment, but will itself act as a teaching and learning</w:t>
      </w:r>
      <w:r>
        <w:rPr>
          <w:rFonts w:ascii="Arial" w:hAnsi="Arial" w:cs="Arial"/>
          <w:sz w:val="20"/>
          <w:szCs w:val="20"/>
          <w:lang w:val="en-GB"/>
        </w:rPr>
        <w:t xml:space="preserve"> </w:t>
      </w:r>
      <w:r w:rsidRPr="004C4056">
        <w:rPr>
          <w:rFonts w:ascii="Arial" w:hAnsi="Arial" w:cs="Arial"/>
          <w:sz w:val="20"/>
          <w:szCs w:val="20"/>
          <w:lang w:val="en-GB"/>
        </w:rPr>
        <w:t>tool. It will serve as a ‘living laboratory’ for engineering, where live data sets from</w:t>
      </w:r>
      <w:r>
        <w:rPr>
          <w:rFonts w:ascii="Arial" w:hAnsi="Arial" w:cs="Arial"/>
          <w:sz w:val="20"/>
          <w:szCs w:val="20"/>
          <w:lang w:val="en-GB"/>
        </w:rPr>
        <w:t xml:space="preserve"> </w:t>
      </w:r>
      <w:r w:rsidRPr="004C4056">
        <w:rPr>
          <w:rFonts w:ascii="Arial" w:hAnsi="Arial" w:cs="Arial"/>
          <w:sz w:val="20"/>
          <w:szCs w:val="20"/>
          <w:lang w:val="en-GB"/>
        </w:rPr>
        <w:t>numerous types of sensors will be used to illustrate structural engineering and building</w:t>
      </w:r>
      <w:r>
        <w:rPr>
          <w:rFonts w:ascii="Arial" w:hAnsi="Arial" w:cs="Arial"/>
          <w:sz w:val="20"/>
          <w:szCs w:val="20"/>
          <w:lang w:val="en-GB"/>
        </w:rPr>
        <w:t xml:space="preserve"> </w:t>
      </w:r>
      <w:r w:rsidRPr="004C4056">
        <w:rPr>
          <w:rFonts w:ascii="Arial" w:hAnsi="Arial" w:cs="Arial"/>
          <w:sz w:val="20"/>
          <w:szCs w:val="20"/>
          <w:lang w:val="en-GB"/>
        </w:rPr>
        <w:t>performance concepts in undergraduate teaching and in the development of full-scale</w:t>
      </w:r>
      <w:r>
        <w:rPr>
          <w:rFonts w:ascii="Arial" w:hAnsi="Arial" w:cs="Arial"/>
          <w:sz w:val="20"/>
          <w:szCs w:val="20"/>
          <w:lang w:val="en-GB"/>
        </w:rPr>
        <w:t xml:space="preserve"> </w:t>
      </w:r>
      <w:r w:rsidRPr="004C4056">
        <w:rPr>
          <w:rFonts w:ascii="Arial" w:hAnsi="Arial" w:cs="Arial"/>
          <w:sz w:val="20"/>
          <w:szCs w:val="20"/>
          <w:lang w:val="en-GB"/>
        </w:rPr>
        <w:t>research in structural engineering and energy.</w:t>
      </w:r>
      <w:r w:rsidR="00A3470E">
        <w:rPr>
          <w:rFonts w:ascii="Arial" w:hAnsi="Arial" w:cs="Arial"/>
          <w:sz w:val="20"/>
          <w:szCs w:val="20"/>
          <w:lang w:val="en-GB"/>
        </w:rPr>
        <w:t xml:space="preserve"> </w:t>
      </w:r>
      <w:r w:rsidRPr="004C4056">
        <w:rPr>
          <w:rFonts w:ascii="Arial" w:hAnsi="Arial" w:cs="Arial"/>
          <w:sz w:val="20"/>
          <w:szCs w:val="20"/>
          <w:lang w:val="en-GB"/>
        </w:rPr>
        <w:t>This paper describes the instrumentation of several major structural elements in</w:t>
      </w:r>
      <w:r>
        <w:rPr>
          <w:rFonts w:ascii="Arial" w:hAnsi="Arial" w:cs="Arial"/>
          <w:sz w:val="20"/>
          <w:szCs w:val="20"/>
          <w:lang w:val="en-GB"/>
        </w:rPr>
        <w:t xml:space="preserve"> </w:t>
      </w:r>
      <w:r w:rsidRPr="004C4056">
        <w:rPr>
          <w:rFonts w:ascii="Arial" w:hAnsi="Arial" w:cs="Arial"/>
          <w:sz w:val="20"/>
          <w:szCs w:val="20"/>
          <w:lang w:val="en-GB"/>
        </w:rPr>
        <w:t xml:space="preserve">order to provide the interactivity required of the ‘living laboratory’. </w:t>
      </w:r>
      <w:r w:rsidR="00AB3C54">
        <w:rPr>
          <w:rFonts w:ascii="Arial" w:hAnsi="Arial" w:cs="Arial"/>
          <w:sz w:val="20"/>
          <w:szCs w:val="20"/>
          <w:lang w:val="en-GB"/>
        </w:rPr>
        <w:t>Four</w:t>
      </w:r>
      <w:r w:rsidRPr="004C4056">
        <w:rPr>
          <w:rFonts w:ascii="Arial" w:hAnsi="Arial" w:cs="Arial"/>
          <w:sz w:val="20"/>
          <w:szCs w:val="20"/>
          <w:lang w:val="en-GB"/>
        </w:rPr>
        <w:t xml:space="preserve"> elements</w:t>
      </w:r>
      <w:r>
        <w:rPr>
          <w:rFonts w:ascii="Arial" w:hAnsi="Arial" w:cs="Arial"/>
          <w:sz w:val="20"/>
          <w:szCs w:val="20"/>
          <w:lang w:val="en-GB"/>
        </w:rPr>
        <w:t xml:space="preserve"> </w:t>
      </w:r>
      <w:r w:rsidRPr="004C4056">
        <w:rPr>
          <w:rFonts w:ascii="Arial" w:hAnsi="Arial" w:cs="Arial"/>
          <w:sz w:val="20"/>
          <w:szCs w:val="20"/>
          <w:lang w:val="en-GB"/>
        </w:rPr>
        <w:t>were selected for instrumentation: a 40-tonne pre-tensioned box beam, a pre-tensioned</w:t>
      </w:r>
      <w:r>
        <w:rPr>
          <w:rFonts w:ascii="Arial" w:hAnsi="Arial" w:cs="Arial"/>
          <w:sz w:val="20"/>
          <w:szCs w:val="20"/>
          <w:lang w:val="en-GB"/>
        </w:rPr>
        <w:t xml:space="preserve"> </w:t>
      </w:r>
      <w:r w:rsidR="00AB3C54">
        <w:rPr>
          <w:rFonts w:ascii="Arial" w:hAnsi="Arial" w:cs="Arial"/>
          <w:sz w:val="20"/>
          <w:szCs w:val="20"/>
          <w:lang w:val="en-GB"/>
        </w:rPr>
        <w:t xml:space="preserve">double-tee unit, </w:t>
      </w:r>
      <w:r w:rsidRPr="004C4056">
        <w:rPr>
          <w:rFonts w:ascii="Arial" w:hAnsi="Arial" w:cs="Arial"/>
          <w:sz w:val="20"/>
          <w:szCs w:val="20"/>
          <w:lang w:val="en-GB"/>
        </w:rPr>
        <w:t xml:space="preserve">a novel </w:t>
      </w:r>
      <w:r w:rsidR="00AB3C54">
        <w:rPr>
          <w:rFonts w:ascii="Arial" w:hAnsi="Arial" w:cs="Arial"/>
          <w:sz w:val="20"/>
          <w:szCs w:val="20"/>
          <w:lang w:val="en-GB"/>
        </w:rPr>
        <w:t>void-formed</w:t>
      </w:r>
      <w:r w:rsidRPr="004C4056">
        <w:rPr>
          <w:rFonts w:ascii="Arial" w:hAnsi="Arial" w:cs="Arial"/>
          <w:sz w:val="20"/>
          <w:szCs w:val="20"/>
          <w:lang w:val="en-GB"/>
        </w:rPr>
        <w:t xml:space="preserve"> two-way flat slab system</w:t>
      </w:r>
      <w:r w:rsidR="00AB3C54">
        <w:rPr>
          <w:rFonts w:ascii="Arial" w:hAnsi="Arial" w:cs="Arial"/>
          <w:sz w:val="20"/>
          <w:szCs w:val="20"/>
          <w:lang w:val="en-GB"/>
        </w:rPr>
        <w:t xml:space="preserve"> and a structural steel hanging system</w:t>
      </w:r>
      <w:r w:rsidRPr="004C4056">
        <w:rPr>
          <w:rFonts w:ascii="Arial" w:hAnsi="Arial" w:cs="Arial"/>
          <w:sz w:val="20"/>
          <w:szCs w:val="20"/>
          <w:lang w:val="en-GB"/>
        </w:rPr>
        <w:t>. The processes of gauge</w:t>
      </w:r>
      <w:r>
        <w:rPr>
          <w:rFonts w:ascii="Arial" w:hAnsi="Arial" w:cs="Arial"/>
          <w:sz w:val="20"/>
          <w:szCs w:val="20"/>
          <w:lang w:val="en-GB"/>
        </w:rPr>
        <w:t xml:space="preserve"> </w:t>
      </w:r>
      <w:r w:rsidRPr="004C4056">
        <w:rPr>
          <w:rFonts w:ascii="Arial" w:hAnsi="Arial" w:cs="Arial"/>
          <w:sz w:val="20"/>
          <w:szCs w:val="20"/>
          <w:lang w:val="en-GB"/>
        </w:rPr>
        <w:t>selection, arrangement and installation are presented together some preliminary</w:t>
      </w:r>
      <w:r>
        <w:rPr>
          <w:rFonts w:ascii="Arial" w:hAnsi="Arial" w:cs="Arial"/>
          <w:sz w:val="20"/>
          <w:szCs w:val="20"/>
          <w:lang w:val="en-GB"/>
        </w:rPr>
        <w:t xml:space="preserve"> </w:t>
      </w:r>
      <w:r w:rsidR="00AB3C54">
        <w:rPr>
          <w:rFonts w:ascii="Arial" w:hAnsi="Arial" w:cs="Arial"/>
          <w:sz w:val="20"/>
          <w:szCs w:val="20"/>
          <w:lang w:val="en-GB"/>
        </w:rPr>
        <w:t>outcomes from the project</w:t>
      </w:r>
      <w:r w:rsidRPr="004C4056">
        <w:rPr>
          <w:rFonts w:ascii="Arial" w:hAnsi="Arial" w:cs="Arial"/>
          <w:sz w:val="20"/>
          <w:szCs w:val="20"/>
          <w:lang w:val="en-GB"/>
        </w:rPr>
        <w:t>.</w:t>
      </w:r>
    </w:p>
    <w:p w:rsidR="00693C60" w:rsidRPr="00EB10BB" w:rsidRDefault="00693C60" w:rsidP="00AC6F08">
      <w:pPr>
        <w:jc w:val="both"/>
        <w:rPr>
          <w:rFonts w:ascii="Arial" w:hAnsi="Arial" w:cs="Arial"/>
          <w:sz w:val="20"/>
          <w:szCs w:val="20"/>
          <w:lang w:val="en-GB" w:eastAsia="ko-KR"/>
        </w:rPr>
      </w:pPr>
    </w:p>
    <w:p w:rsidR="00171AF0" w:rsidRPr="00EB10BB" w:rsidRDefault="00171AF0" w:rsidP="00AC6F08">
      <w:pPr>
        <w:jc w:val="both"/>
        <w:rPr>
          <w:rFonts w:ascii="Arial" w:hAnsi="Arial" w:cs="Arial"/>
          <w:sz w:val="20"/>
          <w:szCs w:val="20"/>
          <w:lang w:val="en-GB" w:eastAsia="ko-KR"/>
        </w:rPr>
      </w:pPr>
    </w:p>
    <w:p w:rsidR="00AC6F08" w:rsidRPr="00EB10BB" w:rsidRDefault="00BF527A" w:rsidP="00AC6F08">
      <w:pPr>
        <w:pStyle w:val="Section"/>
        <w:rPr>
          <w:rFonts w:cs="Arial"/>
          <w:sz w:val="24"/>
          <w:szCs w:val="24"/>
          <w:lang w:eastAsia="ko-KR"/>
        </w:rPr>
      </w:pPr>
      <w:r w:rsidRPr="00EB10BB">
        <w:rPr>
          <w:rFonts w:cs="Arial"/>
          <w:sz w:val="24"/>
          <w:szCs w:val="24"/>
        </w:rPr>
        <w:t>1.</w:t>
      </w:r>
      <w:r w:rsidRPr="00EB10BB">
        <w:rPr>
          <w:rFonts w:cs="Arial"/>
          <w:sz w:val="24"/>
          <w:szCs w:val="24"/>
        </w:rPr>
        <w:tab/>
      </w:r>
      <w:r w:rsidR="00AC6F08" w:rsidRPr="00EB10BB">
        <w:rPr>
          <w:rFonts w:cs="Arial"/>
          <w:sz w:val="24"/>
          <w:szCs w:val="24"/>
        </w:rPr>
        <w:t>Introduction</w:t>
      </w:r>
    </w:p>
    <w:p w:rsidR="0042623C" w:rsidRDefault="0042623C" w:rsidP="0042623C">
      <w:pPr>
        <w:jc w:val="both"/>
        <w:rPr>
          <w:rFonts w:ascii="Arial" w:hAnsi="Arial" w:cs="Arial"/>
          <w:sz w:val="20"/>
          <w:szCs w:val="20"/>
          <w:lang w:val="en-GB"/>
        </w:rPr>
      </w:pPr>
      <w:r w:rsidRPr="0042623C">
        <w:rPr>
          <w:rFonts w:ascii="Arial" w:hAnsi="Arial" w:cs="Arial"/>
          <w:sz w:val="20"/>
          <w:szCs w:val="20"/>
          <w:lang w:val="en-GB"/>
        </w:rPr>
        <w:t xml:space="preserve">Central to this project is the instrumentation of the New Engineering Building (NEB) at NUI Galway and its development as an interactive teaching tool for students. The NEB </w:t>
      </w:r>
      <w:r w:rsidR="003C3110" w:rsidRPr="00EB10BB">
        <w:rPr>
          <w:rFonts w:ascii="Arial" w:hAnsi="Arial" w:cs="Arial"/>
          <w:sz w:val="20"/>
          <w:szCs w:val="20"/>
          <w:lang w:val="en-GB"/>
        </w:rPr>
        <w:t>(Figure 1)</w:t>
      </w:r>
      <w:r w:rsidR="003C3110">
        <w:rPr>
          <w:rFonts w:ascii="Arial" w:hAnsi="Arial" w:cs="Arial"/>
          <w:sz w:val="20"/>
          <w:szCs w:val="20"/>
          <w:lang w:val="en-GB"/>
        </w:rPr>
        <w:t xml:space="preserve"> </w:t>
      </w:r>
      <w:r w:rsidRPr="0042623C">
        <w:rPr>
          <w:rFonts w:ascii="Arial" w:hAnsi="Arial" w:cs="Arial"/>
          <w:sz w:val="20"/>
          <w:szCs w:val="20"/>
          <w:lang w:val="en-GB"/>
        </w:rPr>
        <w:t>will unite all engineering activities on campus into an exclusive, state of the art academic facility by September 2011. The building will not only provide a learning environment, but will itself act as a teaching and learning tool. It will be a ‘living laboratory’ for engineering, where live data sets from numerous types of sensors will be provided for use in illustrating structural engineering and building performance concepts in undergraduate teaching, and in the development of full-scale research in structural engineering and energy. Both energy and structural characteristics of the structure are to be monitored throughout the building</w:t>
      </w:r>
      <w:r w:rsidR="00A3470E">
        <w:rPr>
          <w:rFonts w:ascii="Arial" w:hAnsi="Arial" w:cs="Arial"/>
          <w:sz w:val="20"/>
          <w:szCs w:val="20"/>
          <w:lang w:val="en-GB"/>
        </w:rPr>
        <w:t>’</w:t>
      </w:r>
      <w:r w:rsidRPr="0042623C">
        <w:rPr>
          <w:rFonts w:ascii="Arial" w:hAnsi="Arial" w:cs="Arial"/>
          <w:sz w:val="20"/>
          <w:szCs w:val="20"/>
          <w:lang w:val="en-GB"/>
        </w:rPr>
        <w:t xml:space="preserve">s entire life cycle. As such, it will be beneficial for a number of engineering disciplines. </w:t>
      </w:r>
    </w:p>
    <w:p w:rsidR="0016747D" w:rsidRPr="0042623C" w:rsidRDefault="0016747D" w:rsidP="0042623C">
      <w:pPr>
        <w:jc w:val="both"/>
        <w:rPr>
          <w:rFonts w:ascii="Arial" w:hAnsi="Arial" w:cs="Arial"/>
          <w:sz w:val="20"/>
          <w:szCs w:val="20"/>
          <w:lang w:val="en-GB"/>
        </w:rPr>
      </w:pPr>
    </w:p>
    <w:p w:rsidR="0042623C" w:rsidRDefault="0042623C" w:rsidP="0042623C">
      <w:pPr>
        <w:jc w:val="both"/>
        <w:rPr>
          <w:rFonts w:ascii="Arial" w:hAnsi="Arial" w:cs="Arial"/>
          <w:sz w:val="20"/>
          <w:szCs w:val="20"/>
          <w:lang w:val="en-GB"/>
        </w:rPr>
      </w:pPr>
      <w:r w:rsidRPr="0042623C">
        <w:rPr>
          <w:rFonts w:ascii="Arial" w:hAnsi="Arial" w:cs="Arial"/>
          <w:sz w:val="20"/>
          <w:szCs w:val="20"/>
          <w:lang w:val="en-GB"/>
        </w:rPr>
        <w:t>Data measuring the strains, temperatures and movements due to loading of the building will be gathered along with energy demands and performance of the building. Monitoring of the power consumption of different electrical loads such as lighting, computing and HVAC equipment will be performed, so that their relative energy costs can be demonstrated. The information gained from this instrumentation is being used to create interactive tools for students, form the basis for future research projects and facilitate the advancement of engineering teaching methods. The instrumentation will be used for a number of studies such as structural health monitoring and energy performance monitoring. Sensors will complement each other and all will be integrated into the overall Building Management System (BMS). The BMS will monitor properties such as carbon dioxide levels, temperature and humidity ensuring energy costs are kept at a minimum, but all the while maintaining a suitable environment for the occupier. The NEB itself contains a variety of green-building initiatives</w:t>
      </w:r>
      <w:r w:rsidR="00A3470E">
        <w:rPr>
          <w:rFonts w:ascii="Arial" w:hAnsi="Arial" w:cs="Arial"/>
          <w:sz w:val="20"/>
          <w:szCs w:val="20"/>
          <w:lang w:val="en-GB"/>
        </w:rPr>
        <w:t>,</w:t>
      </w:r>
      <w:r w:rsidRPr="0042623C">
        <w:rPr>
          <w:rFonts w:ascii="Arial" w:hAnsi="Arial" w:cs="Arial"/>
          <w:sz w:val="20"/>
          <w:szCs w:val="20"/>
          <w:lang w:val="en-GB"/>
        </w:rPr>
        <w:t xml:space="preserve"> such as the use of environmentally friendly heat generation </w:t>
      </w:r>
      <w:r w:rsidRPr="0042623C">
        <w:rPr>
          <w:rFonts w:ascii="Arial" w:hAnsi="Arial" w:cs="Arial"/>
          <w:sz w:val="20"/>
          <w:szCs w:val="20"/>
          <w:lang w:val="en-GB"/>
        </w:rPr>
        <w:lastRenderedPageBreak/>
        <w:t xml:space="preserve">using carbon-neutral biomass, rain-water recycling, ground source heat pump, low embodied energy construction materials and high-tech renewable energy systems. These have been designed to reduce the buildings impact on the environment and make it as sustainable as possible. A number of structural elements have also been instrumented with over 260 gauges and sensors. These instrumented elements coupled with the green-building initiatives will provide working examples for engineering students to study. </w:t>
      </w:r>
      <w:r w:rsidR="00A3470E" w:rsidRPr="00A3470E">
        <w:rPr>
          <w:rFonts w:ascii="Arial" w:hAnsi="Arial" w:cs="Arial"/>
          <w:sz w:val="20"/>
          <w:szCs w:val="20"/>
          <w:lang w:val="en-GB"/>
        </w:rPr>
        <w:t xml:space="preserve">Several of the building’s constructional elements have consciously been left exposed, as visual learning tools </w:t>
      </w:r>
      <w:r w:rsidR="00AF7B3D">
        <w:rPr>
          <w:rFonts w:ascii="Arial" w:hAnsi="Arial" w:cs="Arial"/>
          <w:sz w:val="20"/>
          <w:szCs w:val="20"/>
          <w:lang w:val="en-GB"/>
        </w:rPr>
        <w:t xml:space="preserve">(Figure 2) </w:t>
      </w:r>
      <w:r w:rsidR="00173F74">
        <w:rPr>
          <w:rFonts w:ascii="Arial" w:hAnsi="Arial" w:cs="Arial"/>
          <w:sz w:val="20"/>
          <w:szCs w:val="20"/>
          <w:lang w:val="en-GB"/>
        </w:rPr>
        <w:t>[1]</w:t>
      </w:r>
      <w:r w:rsidR="00A3470E" w:rsidRPr="00A3470E">
        <w:rPr>
          <w:rFonts w:ascii="Arial" w:hAnsi="Arial" w:cs="Arial"/>
          <w:sz w:val="20"/>
          <w:szCs w:val="20"/>
          <w:lang w:val="en-GB"/>
        </w:rPr>
        <w:t>.</w:t>
      </w:r>
      <w:r w:rsidR="00A3470E">
        <w:rPr>
          <w:rFonts w:ascii="Arial" w:hAnsi="Arial" w:cs="Arial"/>
          <w:sz w:val="20"/>
          <w:szCs w:val="20"/>
          <w:lang w:val="en-GB"/>
        </w:rPr>
        <w:t xml:space="preserve"> </w:t>
      </w:r>
      <w:r w:rsidRPr="0042623C">
        <w:rPr>
          <w:rFonts w:ascii="Arial" w:hAnsi="Arial" w:cs="Arial"/>
          <w:sz w:val="20"/>
          <w:szCs w:val="20"/>
          <w:lang w:val="en-GB"/>
        </w:rPr>
        <w:t>The vision is for a building whereby future students will be able to analyse and understand a building’s defining characteristics at first hand and on a personal level.</w:t>
      </w:r>
    </w:p>
    <w:p w:rsidR="000311E4" w:rsidRDefault="00E84B68" w:rsidP="00E84B68">
      <w:pPr>
        <w:jc w:val="both"/>
        <w:rPr>
          <w:rFonts w:ascii="Arial" w:hAnsi="Arial" w:cs="Arial"/>
          <w:sz w:val="20"/>
          <w:szCs w:val="20"/>
          <w:lang w:val="en-GB"/>
        </w:rPr>
      </w:pPr>
      <w:r w:rsidRPr="003C3110">
        <w:rPr>
          <w:rFonts w:ascii="Arial" w:hAnsi="Arial" w:cs="Arial"/>
          <w:color w:val="808080"/>
          <w:sz w:val="20"/>
          <w:szCs w:val="20"/>
          <w:lang w:val="en-GB"/>
        </w:rPr>
        <w:t xml:space="preserve"> </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This paper concentrates on an aspect of the development of the NEB as a ‘living</w:t>
      </w:r>
      <w:r w:rsidR="000311E4">
        <w:rPr>
          <w:rFonts w:ascii="Arial" w:hAnsi="Arial" w:cs="Arial"/>
          <w:sz w:val="20"/>
          <w:szCs w:val="20"/>
          <w:lang w:val="en-GB"/>
        </w:rPr>
        <w:t xml:space="preserve"> </w:t>
      </w:r>
      <w:r w:rsidRPr="00EB10BB">
        <w:rPr>
          <w:rFonts w:ascii="Arial" w:hAnsi="Arial" w:cs="Arial"/>
          <w:sz w:val="20"/>
          <w:szCs w:val="20"/>
          <w:lang w:val="en-GB"/>
        </w:rPr>
        <w:t>laboratory’ for structural engineering, dealing in particular with the embedded sensors</w:t>
      </w:r>
      <w:r w:rsidR="000311E4">
        <w:rPr>
          <w:rFonts w:ascii="Arial" w:hAnsi="Arial" w:cs="Arial"/>
          <w:sz w:val="20"/>
          <w:szCs w:val="20"/>
          <w:lang w:val="en-GB"/>
        </w:rPr>
        <w:t xml:space="preserve"> </w:t>
      </w:r>
      <w:r w:rsidRPr="00EB10BB">
        <w:rPr>
          <w:rFonts w:ascii="Arial" w:hAnsi="Arial" w:cs="Arial"/>
          <w:sz w:val="20"/>
          <w:szCs w:val="20"/>
          <w:lang w:val="en-GB"/>
        </w:rPr>
        <w:t>– both those requiring to be installed prior to erection of structural elements and those</w:t>
      </w:r>
      <w:r w:rsidR="000311E4">
        <w:rPr>
          <w:rFonts w:ascii="Arial" w:hAnsi="Arial" w:cs="Arial"/>
          <w:sz w:val="20"/>
          <w:szCs w:val="20"/>
          <w:lang w:val="en-GB"/>
        </w:rPr>
        <w:t xml:space="preserve"> </w:t>
      </w:r>
      <w:r w:rsidRPr="00EB10BB">
        <w:rPr>
          <w:rFonts w:ascii="Arial" w:hAnsi="Arial" w:cs="Arial"/>
          <w:sz w:val="20"/>
          <w:szCs w:val="20"/>
          <w:lang w:val="en-GB"/>
        </w:rPr>
        <w:t>fixed during construction on the NEB site. These are fundamental to the development</w:t>
      </w:r>
      <w:r w:rsidR="000311E4">
        <w:rPr>
          <w:rFonts w:ascii="Arial" w:hAnsi="Arial" w:cs="Arial"/>
          <w:sz w:val="20"/>
          <w:szCs w:val="20"/>
          <w:lang w:val="en-GB"/>
        </w:rPr>
        <w:t xml:space="preserve"> </w:t>
      </w:r>
      <w:r w:rsidRPr="00EB10BB">
        <w:rPr>
          <w:rFonts w:ascii="Arial" w:hAnsi="Arial" w:cs="Arial"/>
          <w:sz w:val="20"/>
          <w:szCs w:val="20"/>
          <w:lang w:val="en-GB"/>
        </w:rPr>
        <w:t>of the building as an interactive teaching tool, reporting on the evolving dialogue of</w:t>
      </w:r>
      <w:r w:rsidR="000311E4">
        <w:rPr>
          <w:rFonts w:ascii="Arial" w:hAnsi="Arial" w:cs="Arial"/>
          <w:sz w:val="20"/>
          <w:szCs w:val="20"/>
          <w:lang w:val="en-GB"/>
        </w:rPr>
        <w:t xml:space="preserve"> </w:t>
      </w:r>
      <w:r w:rsidRPr="00EB10BB">
        <w:rPr>
          <w:rFonts w:ascii="Arial" w:hAnsi="Arial" w:cs="Arial"/>
          <w:sz w:val="20"/>
          <w:szCs w:val="20"/>
          <w:lang w:val="en-GB"/>
        </w:rPr>
        <w:t xml:space="preserve">the </w:t>
      </w:r>
      <w:r w:rsidR="00173F74">
        <w:rPr>
          <w:rFonts w:ascii="Arial" w:hAnsi="Arial" w:cs="Arial"/>
          <w:sz w:val="20"/>
          <w:szCs w:val="20"/>
          <w:lang w:val="en-GB"/>
        </w:rPr>
        <w:t>structure with its environment [2]</w:t>
      </w:r>
      <w:r w:rsidRPr="00EB10BB">
        <w:rPr>
          <w:rFonts w:ascii="Arial" w:hAnsi="Arial" w:cs="Arial"/>
          <w:sz w:val="20"/>
          <w:szCs w:val="20"/>
          <w:lang w:val="en-GB"/>
        </w:rPr>
        <w:t>.</w:t>
      </w:r>
    </w:p>
    <w:p w:rsidR="003C3110" w:rsidRDefault="003C3110" w:rsidP="00E84B68">
      <w:pPr>
        <w:jc w:val="both"/>
        <w:rPr>
          <w:rFonts w:ascii="Arial" w:hAnsi="Arial" w:cs="Arial"/>
          <w:sz w:val="20"/>
          <w:szCs w:val="20"/>
          <w:lang w:val="en-GB"/>
        </w:rPr>
      </w:pPr>
    </w:p>
    <w:tbl>
      <w:tblPr>
        <w:tblW w:w="0" w:type="auto"/>
        <w:tblLook w:val="04A0"/>
      </w:tblPr>
      <w:tblGrid>
        <w:gridCol w:w="4348"/>
        <w:gridCol w:w="4373"/>
      </w:tblGrid>
      <w:tr w:rsidR="009056A7" w:rsidRPr="00A82217" w:rsidTr="00A82217">
        <w:tc>
          <w:tcPr>
            <w:tcW w:w="4360" w:type="dxa"/>
          </w:tcPr>
          <w:p w:rsidR="009056A7" w:rsidRPr="00A82217" w:rsidRDefault="00777010" w:rsidP="00A82217">
            <w:pPr>
              <w:jc w:val="both"/>
              <w:rPr>
                <w:rFonts w:ascii="Arial" w:hAnsi="Arial" w:cs="Arial"/>
                <w:sz w:val="20"/>
                <w:szCs w:val="20"/>
                <w:lang w:val="en-GB"/>
              </w:rPr>
            </w:pPr>
            <w:r>
              <w:rPr>
                <w:rFonts w:ascii="Arial" w:hAnsi="Arial" w:cs="Arial"/>
                <w:noProof/>
                <w:sz w:val="20"/>
                <w:szCs w:val="20"/>
                <w:lang w:val="en-IE" w:eastAsia="en-IE"/>
              </w:rPr>
              <w:drawing>
                <wp:inline distT="0" distB="0" distL="0" distR="0">
                  <wp:extent cx="2616200" cy="1955800"/>
                  <wp:effectExtent l="19050" t="0" r="0" b="0"/>
                  <wp:docPr id="3" name="Picture 3" descr="IMG_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568"/>
                          <pic:cNvPicPr>
                            <a:picLocks noChangeAspect="1" noChangeArrowheads="1"/>
                          </pic:cNvPicPr>
                        </pic:nvPicPr>
                        <pic:blipFill>
                          <a:blip r:embed="rId7" cstate="print"/>
                          <a:srcRect/>
                          <a:stretch>
                            <a:fillRect/>
                          </a:stretch>
                        </pic:blipFill>
                        <pic:spPr bwMode="auto">
                          <a:xfrm>
                            <a:off x="0" y="0"/>
                            <a:ext cx="2616200" cy="1955800"/>
                          </a:xfrm>
                          <a:prstGeom prst="rect">
                            <a:avLst/>
                          </a:prstGeom>
                          <a:noFill/>
                          <a:ln w="9525">
                            <a:noFill/>
                            <a:miter lim="800000"/>
                            <a:headEnd/>
                            <a:tailEnd/>
                          </a:ln>
                        </pic:spPr>
                      </pic:pic>
                    </a:graphicData>
                  </a:graphic>
                </wp:inline>
              </w:drawing>
            </w:r>
          </w:p>
        </w:tc>
        <w:tc>
          <w:tcPr>
            <w:tcW w:w="4361" w:type="dxa"/>
          </w:tcPr>
          <w:p w:rsidR="009056A7" w:rsidRPr="00A82217" w:rsidRDefault="00777010" w:rsidP="00A82217">
            <w:pPr>
              <w:jc w:val="both"/>
              <w:rPr>
                <w:rFonts w:ascii="Arial" w:hAnsi="Arial" w:cs="Arial"/>
                <w:sz w:val="20"/>
                <w:szCs w:val="20"/>
                <w:lang w:val="en-GB"/>
              </w:rPr>
            </w:pPr>
            <w:r>
              <w:rPr>
                <w:rFonts w:ascii="Arial" w:hAnsi="Arial" w:cs="Arial"/>
                <w:noProof/>
                <w:sz w:val="20"/>
                <w:szCs w:val="20"/>
                <w:lang w:val="en-IE" w:eastAsia="en-IE"/>
              </w:rPr>
              <w:drawing>
                <wp:inline distT="0" distB="0" distL="0" distR="0">
                  <wp:extent cx="2632075" cy="1971675"/>
                  <wp:effectExtent l="19050" t="0" r="0" b="0"/>
                  <wp:docPr id="4" name="Picture 4" descr="IMG_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571"/>
                          <pic:cNvPicPr>
                            <a:picLocks noChangeAspect="1" noChangeArrowheads="1"/>
                          </pic:cNvPicPr>
                        </pic:nvPicPr>
                        <pic:blipFill>
                          <a:blip r:embed="rId8" cstate="print"/>
                          <a:srcRect/>
                          <a:stretch>
                            <a:fillRect/>
                          </a:stretch>
                        </pic:blipFill>
                        <pic:spPr bwMode="auto">
                          <a:xfrm>
                            <a:off x="0" y="0"/>
                            <a:ext cx="2632075" cy="1971675"/>
                          </a:xfrm>
                          <a:prstGeom prst="rect">
                            <a:avLst/>
                          </a:prstGeom>
                          <a:noFill/>
                          <a:ln w="9525">
                            <a:noFill/>
                            <a:miter lim="800000"/>
                            <a:headEnd/>
                            <a:tailEnd/>
                          </a:ln>
                        </pic:spPr>
                      </pic:pic>
                    </a:graphicData>
                  </a:graphic>
                </wp:inline>
              </w:drawing>
            </w:r>
          </w:p>
        </w:tc>
      </w:tr>
    </w:tbl>
    <w:p w:rsidR="009056A7" w:rsidRDefault="009056A7" w:rsidP="00E84B68">
      <w:pPr>
        <w:jc w:val="both"/>
        <w:rPr>
          <w:rFonts w:ascii="Arial" w:hAnsi="Arial" w:cs="Arial"/>
          <w:sz w:val="20"/>
          <w:szCs w:val="20"/>
          <w:lang w:val="en-GB"/>
        </w:rPr>
      </w:pPr>
    </w:p>
    <w:p w:rsidR="003C3110" w:rsidRDefault="003C3110" w:rsidP="00E84B68">
      <w:pPr>
        <w:jc w:val="both"/>
        <w:rPr>
          <w:rFonts w:ascii="Arial" w:hAnsi="Arial" w:cs="Arial"/>
          <w:sz w:val="20"/>
          <w:szCs w:val="20"/>
          <w:lang w:val="en-IE"/>
        </w:rPr>
      </w:pPr>
      <w:r w:rsidRPr="003C3110">
        <w:rPr>
          <w:rFonts w:ascii="Arial" w:hAnsi="Arial" w:cs="Arial"/>
          <w:b/>
          <w:sz w:val="20"/>
          <w:szCs w:val="20"/>
          <w:lang w:val="en-IE"/>
        </w:rPr>
        <w:t xml:space="preserve">Figure </w:t>
      </w:r>
      <w:r>
        <w:rPr>
          <w:rFonts w:ascii="Arial" w:hAnsi="Arial" w:cs="Arial"/>
          <w:b/>
          <w:sz w:val="20"/>
          <w:szCs w:val="20"/>
          <w:lang w:val="en-IE"/>
        </w:rPr>
        <w:t>1</w:t>
      </w:r>
      <w:r w:rsidRPr="003C3110">
        <w:rPr>
          <w:rFonts w:ascii="Arial" w:hAnsi="Arial" w:cs="Arial"/>
          <w:b/>
          <w:sz w:val="20"/>
          <w:szCs w:val="20"/>
          <w:lang w:val="en-IE"/>
        </w:rPr>
        <w:t xml:space="preserve"> </w:t>
      </w:r>
      <w:r w:rsidRPr="003C3110">
        <w:rPr>
          <w:rFonts w:ascii="Arial" w:hAnsi="Arial" w:cs="Arial"/>
          <w:sz w:val="20"/>
          <w:szCs w:val="20"/>
          <w:lang w:val="en-IE"/>
        </w:rPr>
        <w:t xml:space="preserve">– </w:t>
      </w:r>
      <w:r>
        <w:rPr>
          <w:rFonts w:ascii="Arial" w:hAnsi="Arial" w:cs="Arial"/>
          <w:sz w:val="20"/>
          <w:szCs w:val="20"/>
          <w:lang w:val="en-IE"/>
        </w:rPr>
        <w:t>The new Engineering Building at the National University of Ireland, Galway</w:t>
      </w:r>
      <w:r w:rsidRPr="003C3110">
        <w:rPr>
          <w:rFonts w:ascii="Arial" w:hAnsi="Arial" w:cs="Arial"/>
          <w:sz w:val="20"/>
          <w:szCs w:val="20"/>
          <w:lang w:val="en-IE"/>
        </w:rPr>
        <w:t>.</w:t>
      </w:r>
    </w:p>
    <w:p w:rsidR="00A3470E" w:rsidRDefault="00A3470E" w:rsidP="00E84B68">
      <w:pPr>
        <w:jc w:val="both"/>
        <w:rPr>
          <w:rFonts w:ascii="Arial" w:hAnsi="Arial" w:cs="Arial"/>
          <w:sz w:val="20"/>
          <w:szCs w:val="20"/>
          <w:lang w:val="en-GB"/>
        </w:rPr>
      </w:pPr>
    </w:p>
    <w:p w:rsidR="00AF7B3D" w:rsidRDefault="00AF7B3D" w:rsidP="00AF7B3D">
      <w:pPr>
        <w:jc w:val="both"/>
        <w:rPr>
          <w:rFonts w:ascii="Arial" w:hAnsi="Arial" w:cs="Arial"/>
          <w:sz w:val="20"/>
          <w:szCs w:val="20"/>
          <w:lang w:val="en-GB"/>
        </w:rPr>
      </w:pPr>
    </w:p>
    <w:tbl>
      <w:tblPr>
        <w:tblW w:w="0" w:type="auto"/>
        <w:tblLook w:val="04A0"/>
      </w:tblPr>
      <w:tblGrid>
        <w:gridCol w:w="2000"/>
        <w:gridCol w:w="3375"/>
        <w:gridCol w:w="3346"/>
      </w:tblGrid>
      <w:tr w:rsidR="00613AD4" w:rsidRPr="00A82217" w:rsidTr="00F47014">
        <w:tc>
          <w:tcPr>
            <w:tcW w:w="2180" w:type="dxa"/>
          </w:tcPr>
          <w:p w:rsidR="00613AD4" w:rsidRPr="00A82217" w:rsidRDefault="00777010" w:rsidP="00F47014">
            <w:pPr>
              <w:jc w:val="both"/>
              <w:rPr>
                <w:rFonts w:ascii="Arial" w:hAnsi="Arial" w:cs="Arial"/>
                <w:sz w:val="20"/>
                <w:szCs w:val="20"/>
                <w:lang w:val="en-GB"/>
              </w:rPr>
            </w:pPr>
            <w:r>
              <w:rPr>
                <w:rFonts w:ascii="Arial" w:hAnsi="Arial" w:cs="Arial"/>
                <w:noProof/>
                <w:sz w:val="20"/>
                <w:szCs w:val="20"/>
                <w:lang w:val="en-IE" w:eastAsia="en-IE"/>
              </w:rPr>
              <w:drawing>
                <wp:inline distT="0" distB="0" distL="0" distR="0">
                  <wp:extent cx="1138555" cy="1516380"/>
                  <wp:effectExtent l="19050" t="0" r="4445" b="0"/>
                  <wp:docPr id="129" name="Picture 129" descr="IMG_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_7775"/>
                          <pic:cNvPicPr>
                            <a:picLocks noChangeAspect="1" noChangeArrowheads="1"/>
                          </pic:cNvPicPr>
                        </pic:nvPicPr>
                        <pic:blipFill>
                          <a:blip r:embed="rId9" cstate="print"/>
                          <a:srcRect/>
                          <a:stretch>
                            <a:fillRect/>
                          </a:stretch>
                        </pic:blipFill>
                        <pic:spPr bwMode="auto">
                          <a:xfrm>
                            <a:off x="0" y="0"/>
                            <a:ext cx="1138555" cy="1516380"/>
                          </a:xfrm>
                          <a:prstGeom prst="rect">
                            <a:avLst/>
                          </a:prstGeom>
                          <a:noFill/>
                          <a:ln w="9525">
                            <a:noFill/>
                            <a:miter lim="800000"/>
                            <a:headEnd/>
                            <a:tailEnd/>
                          </a:ln>
                        </pic:spPr>
                      </pic:pic>
                    </a:graphicData>
                  </a:graphic>
                </wp:inline>
              </w:drawing>
            </w:r>
          </w:p>
        </w:tc>
        <w:tc>
          <w:tcPr>
            <w:tcW w:w="2180" w:type="dxa"/>
          </w:tcPr>
          <w:p w:rsidR="00613AD4" w:rsidRPr="00A82217" w:rsidRDefault="00777010" w:rsidP="00F47014">
            <w:pPr>
              <w:jc w:val="both"/>
              <w:rPr>
                <w:rFonts w:ascii="Arial" w:hAnsi="Arial" w:cs="Arial"/>
                <w:sz w:val="20"/>
                <w:szCs w:val="20"/>
                <w:lang w:val="en-GB"/>
              </w:rPr>
            </w:pPr>
            <w:r>
              <w:rPr>
                <w:rFonts w:ascii="Arial" w:hAnsi="Arial" w:cs="Arial"/>
                <w:noProof/>
                <w:sz w:val="20"/>
                <w:szCs w:val="20"/>
                <w:lang w:val="en-IE" w:eastAsia="en-IE"/>
              </w:rPr>
              <w:drawing>
                <wp:inline distT="0" distB="0" distL="0" distR="0">
                  <wp:extent cx="2035810" cy="1542415"/>
                  <wp:effectExtent l="19050" t="0" r="2540" b="0"/>
                  <wp:docPr id="5" name="Picture 5" descr="IMG_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772"/>
                          <pic:cNvPicPr>
                            <a:picLocks noChangeAspect="1" noChangeArrowheads="1"/>
                          </pic:cNvPicPr>
                        </pic:nvPicPr>
                        <pic:blipFill>
                          <a:blip r:embed="rId10" cstate="print"/>
                          <a:srcRect/>
                          <a:stretch>
                            <a:fillRect/>
                          </a:stretch>
                        </pic:blipFill>
                        <pic:spPr bwMode="auto">
                          <a:xfrm>
                            <a:off x="0" y="0"/>
                            <a:ext cx="2035810" cy="1542415"/>
                          </a:xfrm>
                          <a:prstGeom prst="rect">
                            <a:avLst/>
                          </a:prstGeom>
                          <a:noFill/>
                          <a:ln w="9525">
                            <a:noFill/>
                            <a:miter lim="800000"/>
                            <a:headEnd/>
                            <a:tailEnd/>
                          </a:ln>
                        </pic:spPr>
                      </pic:pic>
                    </a:graphicData>
                  </a:graphic>
                </wp:inline>
              </w:drawing>
            </w:r>
          </w:p>
        </w:tc>
        <w:tc>
          <w:tcPr>
            <w:tcW w:w="4361" w:type="dxa"/>
          </w:tcPr>
          <w:p w:rsidR="00613AD4" w:rsidRPr="00A82217" w:rsidRDefault="00777010" w:rsidP="00F47014">
            <w:pPr>
              <w:jc w:val="both"/>
              <w:rPr>
                <w:rFonts w:ascii="Arial" w:hAnsi="Arial" w:cs="Arial"/>
                <w:sz w:val="20"/>
                <w:szCs w:val="20"/>
                <w:lang w:val="en-GB"/>
              </w:rPr>
            </w:pPr>
            <w:r>
              <w:rPr>
                <w:rFonts w:ascii="Arial" w:hAnsi="Arial" w:cs="Arial"/>
                <w:noProof/>
                <w:sz w:val="20"/>
                <w:szCs w:val="20"/>
                <w:lang w:val="en-IE" w:eastAsia="en-IE"/>
              </w:rPr>
              <w:drawing>
                <wp:inline distT="0" distB="0" distL="0" distR="0">
                  <wp:extent cx="2019935" cy="1526540"/>
                  <wp:effectExtent l="19050" t="0" r="0" b="0"/>
                  <wp:docPr id="6" name="Picture 6" descr="IMG_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782"/>
                          <pic:cNvPicPr>
                            <a:picLocks noChangeAspect="1" noChangeArrowheads="1"/>
                          </pic:cNvPicPr>
                        </pic:nvPicPr>
                        <pic:blipFill>
                          <a:blip r:embed="rId11" cstate="print"/>
                          <a:srcRect/>
                          <a:stretch>
                            <a:fillRect/>
                          </a:stretch>
                        </pic:blipFill>
                        <pic:spPr bwMode="auto">
                          <a:xfrm>
                            <a:off x="0" y="0"/>
                            <a:ext cx="2019935" cy="1526540"/>
                          </a:xfrm>
                          <a:prstGeom prst="rect">
                            <a:avLst/>
                          </a:prstGeom>
                          <a:noFill/>
                          <a:ln w="9525">
                            <a:noFill/>
                            <a:miter lim="800000"/>
                            <a:headEnd/>
                            <a:tailEnd/>
                          </a:ln>
                        </pic:spPr>
                      </pic:pic>
                    </a:graphicData>
                  </a:graphic>
                </wp:inline>
              </w:drawing>
            </w:r>
          </w:p>
        </w:tc>
      </w:tr>
    </w:tbl>
    <w:p w:rsidR="00AF7B3D" w:rsidRDefault="00AF7B3D" w:rsidP="00AF7B3D">
      <w:pPr>
        <w:jc w:val="both"/>
        <w:rPr>
          <w:rFonts w:ascii="Arial" w:hAnsi="Arial" w:cs="Arial"/>
          <w:sz w:val="20"/>
          <w:szCs w:val="20"/>
          <w:lang w:val="en-GB"/>
        </w:rPr>
      </w:pPr>
    </w:p>
    <w:p w:rsidR="00AF7B3D" w:rsidRDefault="00AF7B3D" w:rsidP="00AF7B3D">
      <w:pPr>
        <w:jc w:val="both"/>
        <w:rPr>
          <w:rFonts w:ascii="Arial" w:hAnsi="Arial" w:cs="Arial"/>
          <w:sz w:val="20"/>
          <w:szCs w:val="20"/>
          <w:lang w:val="en-IE"/>
        </w:rPr>
      </w:pPr>
      <w:r w:rsidRPr="003C3110">
        <w:rPr>
          <w:rFonts w:ascii="Arial" w:hAnsi="Arial" w:cs="Arial"/>
          <w:b/>
          <w:sz w:val="20"/>
          <w:szCs w:val="20"/>
          <w:lang w:val="en-IE"/>
        </w:rPr>
        <w:t xml:space="preserve">Figure </w:t>
      </w:r>
      <w:r>
        <w:rPr>
          <w:rFonts w:ascii="Arial" w:hAnsi="Arial" w:cs="Arial"/>
          <w:b/>
          <w:sz w:val="20"/>
          <w:szCs w:val="20"/>
          <w:lang w:val="en-IE"/>
        </w:rPr>
        <w:t>2</w:t>
      </w:r>
      <w:r w:rsidRPr="003C3110">
        <w:rPr>
          <w:rFonts w:ascii="Arial" w:hAnsi="Arial" w:cs="Arial"/>
          <w:b/>
          <w:sz w:val="20"/>
          <w:szCs w:val="20"/>
          <w:lang w:val="en-IE"/>
        </w:rPr>
        <w:t xml:space="preserve"> </w:t>
      </w:r>
      <w:r w:rsidRPr="003C3110">
        <w:rPr>
          <w:rFonts w:ascii="Arial" w:hAnsi="Arial" w:cs="Arial"/>
          <w:sz w:val="20"/>
          <w:szCs w:val="20"/>
          <w:lang w:val="en-IE"/>
        </w:rPr>
        <w:t xml:space="preserve">– </w:t>
      </w:r>
      <w:r w:rsidR="00613AD4">
        <w:rPr>
          <w:rFonts w:ascii="Arial" w:hAnsi="Arial" w:cs="Arial"/>
          <w:sz w:val="20"/>
          <w:szCs w:val="20"/>
          <w:lang w:val="en-IE"/>
        </w:rPr>
        <w:t xml:space="preserve">Visual teaching tools (a) </w:t>
      </w:r>
      <w:r w:rsidR="00CD6641" w:rsidRPr="00CD6641">
        <w:rPr>
          <w:rFonts w:ascii="Arial" w:hAnsi="Arial" w:cs="Arial"/>
          <w:sz w:val="20"/>
          <w:szCs w:val="20"/>
          <w:lang w:val="en-IE"/>
        </w:rPr>
        <w:t>Recesses in a concrete wall showing exposed arrangement of reinforcement</w:t>
      </w:r>
      <w:r w:rsidR="00613AD4">
        <w:rPr>
          <w:rFonts w:ascii="Arial" w:hAnsi="Arial" w:cs="Arial"/>
          <w:sz w:val="20"/>
          <w:szCs w:val="20"/>
          <w:lang w:val="en-IE"/>
        </w:rPr>
        <w:t xml:space="preserve"> and glass panel to show build up of ground floor slab and finishes, (b) Pile cap foundations, (c) Void form flat slab system</w:t>
      </w:r>
      <w:r w:rsidRPr="003C3110">
        <w:rPr>
          <w:rFonts w:ascii="Arial" w:hAnsi="Arial" w:cs="Arial"/>
          <w:sz w:val="20"/>
          <w:szCs w:val="20"/>
          <w:lang w:val="en-IE"/>
        </w:rPr>
        <w:t>.</w:t>
      </w:r>
    </w:p>
    <w:p w:rsidR="003C3110" w:rsidRPr="00EB10BB" w:rsidRDefault="003C3110" w:rsidP="003C3110">
      <w:pPr>
        <w:pStyle w:val="Section"/>
        <w:rPr>
          <w:rFonts w:cs="Arial"/>
          <w:sz w:val="24"/>
          <w:szCs w:val="24"/>
          <w:lang w:eastAsia="ko-KR"/>
        </w:rPr>
      </w:pPr>
      <w:r>
        <w:rPr>
          <w:rFonts w:cs="Arial"/>
          <w:sz w:val="24"/>
          <w:szCs w:val="24"/>
        </w:rPr>
        <w:t>2</w:t>
      </w:r>
      <w:r w:rsidRPr="00EB10BB">
        <w:rPr>
          <w:rFonts w:cs="Arial"/>
          <w:sz w:val="24"/>
          <w:szCs w:val="24"/>
        </w:rPr>
        <w:t>.</w:t>
      </w:r>
      <w:r w:rsidRPr="00EB10BB">
        <w:rPr>
          <w:rFonts w:cs="Arial"/>
          <w:sz w:val="24"/>
          <w:szCs w:val="24"/>
        </w:rPr>
        <w:tab/>
      </w:r>
      <w:r>
        <w:rPr>
          <w:rFonts w:cs="Arial"/>
          <w:sz w:val="24"/>
          <w:szCs w:val="24"/>
        </w:rPr>
        <w:t>The building structure</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The gross floor area of the NEB is 14,100m</w:t>
      </w:r>
      <w:r w:rsidRPr="003C3110">
        <w:rPr>
          <w:rFonts w:ascii="Arial" w:hAnsi="Arial" w:cs="Arial"/>
          <w:sz w:val="20"/>
          <w:szCs w:val="20"/>
          <w:vertAlign w:val="superscript"/>
          <w:lang w:val="en-GB"/>
        </w:rPr>
        <w:t>2</w:t>
      </w:r>
      <w:r w:rsidR="0072318D">
        <w:rPr>
          <w:rFonts w:ascii="Arial" w:hAnsi="Arial" w:cs="Arial"/>
          <w:sz w:val="20"/>
          <w:szCs w:val="20"/>
          <w:lang w:val="en-GB"/>
        </w:rPr>
        <w:t>, making it the largest engineering school in Ireland.</w:t>
      </w:r>
      <w:r w:rsidRPr="00EB10BB">
        <w:rPr>
          <w:rFonts w:ascii="Arial" w:hAnsi="Arial" w:cs="Arial"/>
          <w:sz w:val="20"/>
          <w:szCs w:val="20"/>
          <w:lang w:val="en-GB"/>
        </w:rPr>
        <w:t xml:space="preserve"> </w:t>
      </w:r>
      <w:r w:rsidR="004F3C82">
        <w:rPr>
          <w:rFonts w:ascii="Arial" w:hAnsi="Arial" w:cs="Arial"/>
          <w:sz w:val="20"/>
          <w:szCs w:val="20"/>
          <w:lang w:val="en-GB"/>
        </w:rPr>
        <w:t>It</w:t>
      </w:r>
      <w:r w:rsidR="004F3C82" w:rsidRPr="004F3C82">
        <w:rPr>
          <w:rFonts w:ascii="Arial" w:hAnsi="Arial" w:cs="Arial"/>
          <w:sz w:val="20"/>
          <w:szCs w:val="20"/>
          <w:lang w:val="en-GB"/>
        </w:rPr>
        <w:t xml:space="preserve"> provides facilities for over 1300 undergraduate and postgraduate students</w:t>
      </w:r>
      <w:r w:rsidR="004F3C82">
        <w:rPr>
          <w:rFonts w:ascii="Arial" w:hAnsi="Arial" w:cs="Arial"/>
          <w:sz w:val="20"/>
          <w:szCs w:val="20"/>
          <w:lang w:val="en-GB"/>
        </w:rPr>
        <w:t>, including</w:t>
      </w:r>
      <w:r w:rsidR="004F3C82" w:rsidRPr="004F3C82">
        <w:rPr>
          <w:rFonts w:ascii="Arial" w:hAnsi="Arial" w:cs="Arial"/>
          <w:sz w:val="20"/>
          <w:szCs w:val="20"/>
          <w:lang w:val="en-GB"/>
        </w:rPr>
        <w:t xml:space="preserve"> classrooms, </w:t>
      </w:r>
      <w:r w:rsidR="004F3C82">
        <w:rPr>
          <w:rFonts w:ascii="Arial" w:hAnsi="Arial" w:cs="Arial"/>
          <w:sz w:val="20"/>
          <w:szCs w:val="20"/>
          <w:lang w:val="en-GB"/>
        </w:rPr>
        <w:t xml:space="preserve">laboratories, </w:t>
      </w:r>
      <w:r w:rsidR="004F3C82" w:rsidRPr="004F3C82">
        <w:rPr>
          <w:rFonts w:ascii="Arial" w:hAnsi="Arial" w:cs="Arial"/>
          <w:sz w:val="20"/>
          <w:szCs w:val="20"/>
          <w:lang w:val="en-GB"/>
        </w:rPr>
        <w:t xml:space="preserve">workshops, computer suites, lecture halls and research facilities. </w:t>
      </w:r>
      <w:r w:rsidR="004F3C82">
        <w:rPr>
          <w:rFonts w:ascii="Arial" w:hAnsi="Arial" w:cs="Arial"/>
          <w:sz w:val="20"/>
          <w:szCs w:val="20"/>
          <w:lang w:val="en-GB"/>
        </w:rPr>
        <w:t>For example, in the civil engineering discipline, s</w:t>
      </w:r>
      <w:r w:rsidR="004F3C82" w:rsidRPr="004F3C82">
        <w:rPr>
          <w:rFonts w:ascii="Arial" w:hAnsi="Arial" w:cs="Arial"/>
          <w:sz w:val="20"/>
          <w:szCs w:val="20"/>
          <w:lang w:val="en-GB"/>
        </w:rPr>
        <w:t>tate of the art laboratories are provided for in specialised areas such as of soil mechanics, fluids and hydraulics, timber, structures (heavy and light)</w:t>
      </w:r>
      <w:r w:rsidR="00E4285B">
        <w:rPr>
          <w:rFonts w:ascii="Arial" w:hAnsi="Arial" w:cs="Arial"/>
          <w:sz w:val="20"/>
          <w:szCs w:val="20"/>
          <w:lang w:val="en-GB"/>
        </w:rPr>
        <w:t>,</w:t>
      </w:r>
      <w:r w:rsidR="004F3C82" w:rsidRPr="004F3C82">
        <w:rPr>
          <w:rFonts w:ascii="Arial" w:hAnsi="Arial" w:cs="Arial"/>
          <w:sz w:val="20"/>
          <w:szCs w:val="20"/>
          <w:lang w:val="en-GB"/>
        </w:rPr>
        <w:t xml:space="preserve"> concrete</w:t>
      </w:r>
      <w:r w:rsidR="00E4285B">
        <w:rPr>
          <w:rFonts w:ascii="Arial" w:hAnsi="Arial" w:cs="Arial"/>
          <w:sz w:val="20"/>
          <w:szCs w:val="20"/>
          <w:lang w:val="en-GB"/>
        </w:rPr>
        <w:t xml:space="preserve"> and environmental engineering</w:t>
      </w:r>
      <w:r w:rsidR="004F3C82" w:rsidRPr="004F3C82">
        <w:rPr>
          <w:rFonts w:ascii="Arial" w:hAnsi="Arial" w:cs="Arial"/>
          <w:sz w:val="20"/>
          <w:szCs w:val="20"/>
          <w:lang w:val="en-GB"/>
        </w:rPr>
        <w:t xml:space="preserve">. </w:t>
      </w:r>
      <w:r w:rsidRPr="00EB10BB">
        <w:rPr>
          <w:rFonts w:ascii="Arial" w:hAnsi="Arial" w:cs="Arial"/>
          <w:sz w:val="20"/>
          <w:szCs w:val="20"/>
          <w:lang w:val="en-GB"/>
        </w:rPr>
        <w:t>The building structure is composed</w:t>
      </w:r>
      <w:r w:rsidR="003C3110">
        <w:rPr>
          <w:rFonts w:ascii="Arial" w:hAnsi="Arial" w:cs="Arial"/>
          <w:sz w:val="20"/>
          <w:szCs w:val="20"/>
          <w:lang w:val="en-GB"/>
        </w:rPr>
        <w:t xml:space="preserve"> </w:t>
      </w:r>
      <w:r w:rsidRPr="00EB10BB">
        <w:rPr>
          <w:rFonts w:ascii="Arial" w:hAnsi="Arial" w:cs="Arial"/>
          <w:sz w:val="20"/>
          <w:szCs w:val="20"/>
          <w:lang w:val="en-GB"/>
        </w:rPr>
        <w:lastRenderedPageBreak/>
        <w:t>predominantly of concrete, in-situ and precast, with some elements in structural steel.</w:t>
      </w:r>
      <w:r w:rsidR="003C3110">
        <w:rPr>
          <w:rFonts w:ascii="Arial" w:hAnsi="Arial" w:cs="Arial"/>
          <w:sz w:val="20"/>
          <w:szCs w:val="20"/>
          <w:lang w:val="en-GB"/>
        </w:rPr>
        <w:t xml:space="preserve"> </w:t>
      </w:r>
      <w:r w:rsidRPr="00EB10BB">
        <w:rPr>
          <w:rFonts w:ascii="Arial" w:hAnsi="Arial" w:cs="Arial"/>
          <w:sz w:val="20"/>
          <w:szCs w:val="20"/>
          <w:lang w:val="en-GB"/>
        </w:rPr>
        <w:t>Superstructure loads are transferred to rock through end-bearing piles, while the</w:t>
      </w:r>
      <w:r w:rsidR="003C3110">
        <w:rPr>
          <w:rFonts w:ascii="Arial" w:hAnsi="Arial" w:cs="Arial"/>
          <w:sz w:val="20"/>
          <w:szCs w:val="20"/>
          <w:lang w:val="en-GB"/>
        </w:rPr>
        <w:t xml:space="preserve"> </w:t>
      </w:r>
      <w:r w:rsidRPr="00EB10BB">
        <w:rPr>
          <w:rFonts w:ascii="Arial" w:hAnsi="Arial" w:cs="Arial"/>
          <w:sz w:val="20"/>
          <w:szCs w:val="20"/>
          <w:lang w:val="en-GB"/>
        </w:rPr>
        <w:t>ground floor slab rests on engineered fill. Some structural aspects of the project which</w:t>
      </w:r>
      <w:r w:rsidR="003C3110">
        <w:rPr>
          <w:rFonts w:ascii="Arial" w:hAnsi="Arial" w:cs="Arial"/>
          <w:sz w:val="20"/>
          <w:szCs w:val="20"/>
          <w:lang w:val="en-GB"/>
        </w:rPr>
        <w:t xml:space="preserve"> </w:t>
      </w:r>
      <w:r w:rsidRPr="00EB10BB">
        <w:rPr>
          <w:rFonts w:ascii="Arial" w:hAnsi="Arial" w:cs="Arial"/>
          <w:sz w:val="20"/>
          <w:szCs w:val="20"/>
          <w:lang w:val="en-GB"/>
        </w:rPr>
        <w:t>are of particular interest are:</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 xml:space="preserve">1. the extensive use of ggbs in place of CEM I </w:t>
      </w:r>
      <w:r w:rsidR="00AF7B3D">
        <w:rPr>
          <w:rFonts w:ascii="Arial" w:hAnsi="Arial" w:cs="Arial"/>
          <w:sz w:val="20"/>
          <w:szCs w:val="20"/>
          <w:lang w:val="en-GB"/>
        </w:rPr>
        <w:t xml:space="preserve">cement to reduce the embodied energy of the </w:t>
      </w:r>
      <w:r w:rsidRPr="00EB10BB">
        <w:rPr>
          <w:rFonts w:ascii="Arial" w:hAnsi="Arial" w:cs="Arial"/>
          <w:sz w:val="20"/>
          <w:szCs w:val="20"/>
          <w:lang w:val="en-GB"/>
        </w:rPr>
        <w:t>concrete</w:t>
      </w:r>
      <w:r w:rsidR="00AF7B3D">
        <w:rPr>
          <w:rFonts w:ascii="Arial" w:hAnsi="Arial" w:cs="Arial"/>
          <w:sz w:val="20"/>
          <w:szCs w:val="20"/>
          <w:lang w:val="en-GB"/>
        </w:rPr>
        <w:t xml:space="preserve"> in the building</w:t>
      </w:r>
      <w:r w:rsidRPr="00EB10BB">
        <w:rPr>
          <w:rFonts w:ascii="Arial" w:hAnsi="Arial" w:cs="Arial"/>
          <w:sz w:val="20"/>
          <w:szCs w:val="20"/>
          <w:lang w:val="en-GB"/>
        </w:rPr>
        <w:t>;</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2. 40-tonne prestressed concrete transfer beams, precast by Banagher Concrete</w:t>
      </w:r>
      <w:r w:rsidR="003C3110">
        <w:rPr>
          <w:rFonts w:ascii="Arial" w:hAnsi="Arial" w:cs="Arial"/>
          <w:sz w:val="20"/>
          <w:szCs w:val="20"/>
          <w:lang w:val="en-GB"/>
        </w:rPr>
        <w:t xml:space="preserve"> </w:t>
      </w:r>
      <w:r w:rsidRPr="00EB10BB">
        <w:rPr>
          <w:rFonts w:ascii="Arial" w:hAnsi="Arial" w:cs="Arial"/>
          <w:sz w:val="20"/>
          <w:szCs w:val="20"/>
          <w:lang w:val="en-GB"/>
        </w:rPr>
        <w:t xml:space="preserve">(Figure </w:t>
      </w:r>
      <w:r w:rsidR="00CA3449">
        <w:rPr>
          <w:rFonts w:ascii="Arial" w:hAnsi="Arial" w:cs="Arial"/>
          <w:sz w:val="20"/>
          <w:szCs w:val="20"/>
          <w:lang w:val="en-GB"/>
        </w:rPr>
        <w:t>3</w:t>
      </w:r>
      <w:r w:rsidRPr="00EB10BB">
        <w:rPr>
          <w:rFonts w:ascii="Arial" w:hAnsi="Arial" w:cs="Arial"/>
          <w:sz w:val="20"/>
          <w:szCs w:val="20"/>
          <w:lang w:val="en-GB"/>
        </w:rPr>
        <w:t>), positioned over the main lecture theatres;</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3. prestressed double-tee units, precast by Banagher Concrete;</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4. the Cobiax flooring system, a two-way spanning, void-formed, flat slab system</w:t>
      </w:r>
      <w:r w:rsidR="003C3110">
        <w:rPr>
          <w:rFonts w:ascii="Arial" w:hAnsi="Arial" w:cs="Arial"/>
          <w:sz w:val="20"/>
          <w:szCs w:val="20"/>
          <w:lang w:val="en-GB"/>
        </w:rPr>
        <w:t xml:space="preserve"> </w:t>
      </w:r>
      <w:r w:rsidRPr="00EB10BB">
        <w:rPr>
          <w:rFonts w:ascii="Arial" w:hAnsi="Arial" w:cs="Arial"/>
          <w:sz w:val="20"/>
          <w:szCs w:val="20"/>
          <w:lang w:val="en-GB"/>
        </w:rPr>
        <w:t xml:space="preserve">utilising slabs manufactured by Oran Precast (Figure </w:t>
      </w:r>
      <w:r w:rsidR="00CA3449">
        <w:rPr>
          <w:rFonts w:ascii="Arial" w:hAnsi="Arial" w:cs="Arial"/>
          <w:sz w:val="20"/>
          <w:szCs w:val="20"/>
          <w:lang w:val="en-GB"/>
        </w:rPr>
        <w:t>4</w:t>
      </w:r>
      <w:r w:rsidRPr="00EB10BB">
        <w:rPr>
          <w:rFonts w:ascii="Arial" w:hAnsi="Arial" w:cs="Arial"/>
          <w:sz w:val="20"/>
          <w:szCs w:val="20"/>
          <w:lang w:val="en-GB"/>
        </w:rPr>
        <w:t>) and providing a high</w:t>
      </w:r>
      <w:r w:rsidR="003C3110">
        <w:rPr>
          <w:rFonts w:ascii="Arial" w:hAnsi="Arial" w:cs="Arial"/>
          <w:sz w:val="20"/>
          <w:szCs w:val="20"/>
          <w:lang w:val="en-GB"/>
        </w:rPr>
        <w:t xml:space="preserve"> </w:t>
      </w:r>
      <w:r w:rsidRPr="00EB10BB">
        <w:rPr>
          <w:rFonts w:ascii="Arial" w:hAnsi="Arial" w:cs="Arial"/>
          <w:sz w:val="20"/>
          <w:szCs w:val="20"/>
          <w:lang w:val="en-GB"/>
        </w:rPr>
        <w:t xml:space="preserve">quality exposed </w:t>
      </w:r>
      <w:r w:rsidR="000F4B2D" w:rsidRPr="00EB10BB">
        <w:rPr>
          <w:rFonts w:ascii="Arial" w:hAnsi="Arial" w:cs="Arial"/>
          <w:sz w:val="20"/>
          <w:szCs w:val="20"/>
          <w:lang w:val="en-GB"/>
        </w:rPr>
        <w:t>soffit</w:t>
      </w:r>
      <w:r w:rsidRPr="00EB10BB">
        <w:rPr>
          <w:rFonts w:ascii="Arial" w:hAnsi="Arial" w:cs="Arial"/>
          <w:sz w:val="20"/>
          <w:szCs w:val="20"/>
          <w:lang w:val="en-GB"/>
        </w:rPr>
        <w:t xml:space="preserve"> finish;</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5. deep structural steel plate girders, fabricated by Duggan Steel;</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6. a highly visible structural steel floor suspension system in one corner of the</w:t>
      </w:r>
      <w:r w:rsidR="003C3110">
        <w:rPr>
          <w:rFonts w:ascii="Arial" w:hAnsi="Arial" w:cs="Arial"/>
          <w:sz w:val="20"/>
          <w:szCs w:val="20"/>
          <w:lang w:val="en-GB"/>
        </w:rPr>
        <w:t xml:space="preserve"> </w:t>
      </w:r>
      <w:r w:rsidRPr="00EB10BB">
        <w:rPr>
          <w:rFonts w:ascii="Arial" w:hAnsi="Arial" w:cs="Arial"/>
          <w:sz w:val="20"/>
          <w:szCs w:val="20"/>
          <w:lang w:val="en-GB"/>
        </w:rPr>
        <w:t>building</w:t>
      </w:r>
      <w:r w:rsidR="00433D48">
        <w:rPr>
          <w:rFonts w:ascii="Arial" w:hAnsi="Arial" w:cs="Arial"/>
          <w:sz w:val="20"/>
          <w:szCs w:val="20"/>
          <w:lang w:val="en-GB"/>
        </w:rPr>
        <w:t xml:space="preserve"> </w:t>
      </w:r>
      <w:r w:rsidR="00B6443A" w:rsidRPr="00433D48">
        <w:rPr>
          <w:rFonts w:ascii="Arial" w:hAnsi="Arial" w:cs="Arial"/>
          <w:sz w:val="20"/>
          <w:szCs w:val="20"/>
          <w:lang w:val="en-GB"/>
        </w:rPr>
        <w:t xml:space="preserve">(Figure </w:t>
      </w:r>
      <w:r w:rsidR="00CA3449">
        <w:rPr>
          <w:rFonts w:ascii="Arial" w:hAnsi="Arial" w:cs="Arial"/>
          <w:sz w:val="20"/>
          <w:szCs w:val="20"/>
          <w:lang w:val="en-GB"/>
        </w:rPr>
        <w:t>5</w:t>
      </w:r>
      <w:r w:rsidR="00B6443A" w:rsidRPr="00433D48">
        <w:rPr>
          <w:rFonts w:ascii="Arial" w:hAnsi="Arial" w:cs="Arial"/>
          <w:sz w:val="20"/>
          <w:szCs w:val="20"/>
          <w:lang w:val="en-GB"/>
        </w:rPr>
        <w:t>)</w:t>
      </w:r>
      <w:r w:rsidRPr="00433D48">
        <w:rPr>
          <w:rFonts w:ascii="Arial" w:hAnsi="Arial" w:cs="Arial"/>
          <w:sz w:val="20"/>
          <w:szCs w:val="20"/>
          <w:lang w:val="en-GB"/>
        </w:rPr>
        <w:t>.</w:t>
      </w:r>
    </w:p>
    <w:p w:rsidR="003C3110" w:rsidRDefault="003C3110" w:rsidP="00E84B68">
      <w:pPr>
        <w:jc w:val="both"/>
        <w:rPr>
          <w:rFonts w:ascii="Arial" w:hAnsi="Arial" w:cs="Arial"/>
          <w:sz w:val="20"/>
          <w:szCs w:val="20"/>
          <w:lang w:val="en-GB"/>
        </w:rPr>
      </w:pP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 xml:space="preserve">The instrumentation described in this paper refers principally to items 2 </w:t>
      </w:r>
      <w:r w:rsidR="008471CD">
        <w:rPr>
          <w:rFonts w:ascii="Arial" w:hAnsi="Arial" w:cs="Arial"/>
          <w:sz w:val="20"/>
          <w:szCs w:val="20"/>
          <w:lang w:val="en-GB"/>
        </w:rPr>
        <w:t>to 4</w:t>
      </w:r>
      <w:r w:rsidRPr="00EB10BB">
        <w:rPr>
          <w:rFonts w:ascii="Arial" w:hAnsi="Arial" w:cs="Arial"/>
          <w:sz w:val="20"/>
          <w:szCs w:val="20"/>
          <w:lang w:val="en-GB"/>
        </w:rPr>
        <w:t xml:space="preserve"> above.</w:t>
      </w:r>
    </w:p>
    <w:p w:rsidR="003C3110" w:rsidRDefault="003C3110" w:rsidP="003C3110">
      <w:pPr>
        <w:jc w:val="both"/>
        <w:rPr>
          <w:lang w:val="en-IE"/>
        </w:rPr>
      </w:pPr>
    </w:p>
    <w:p w:rsidR="0004338B" w:rsidRDefault="0004338B" w:rsidP="00E84B68">
      <w:pPr>
        <w:jc w:val="both"/>
        <w:rPr>
          <w:rFonts w:ascii="Arial" w:hAnsi="Arial" w:cs="Arial"/>
          <w:sz w:val="20"/>
          <w:szCs w:val="20"/>
          <w:lang w:val="en-IE"/>
        </w:rPr>
      </w:pPr>
    </w:p>
    <w:tbl>
      <w:tblPr>
        <w:tblW w:w="0" w:type="auto"/>
        <w:jc w:val="center"/>
        <w:tblLook w:val="04A0"/>
      </w:tblPr>
      <w:tblGrid>
        <w:gridCol w:w="2836"/>
        <w:gridCol w:w="2874"/>
        <w:gridCol w:w="3011"/>
      </w:tblGrid>
      <w:tr w:rsidR="0004338B" w:rsidRPr="00A82217" w:rsidTr="00A82217">
        <w:trPr>
          <w:jc w:val="center"/>
        </w:trPr>
        <w:tc>
          <w:tcPr>
            <w:tcW w:w="2907" w:type="dxa"/>
          </w:tcPr>
          <w:p w:rsidR="0004338B" w:rsidRPr="00A82217" w:rsidRDefault="00777010" w:rsidP="00A82217">
            <w:pPr>
              <w:jc w:val="center"/>
              <w:rPr>
                <w:rFonts w:ascii="Arial" w:hAnsi="Arial" w:cs="Arial"/>
                <w:sz w:val="20"/>
                <w:szCs w:val="20"/>
                <w:lang w:val="en-GB"/>
              </w:rPr>
            </w:pPr>
            <w:r>
              <w:rPr>
                <w:rFonts w:ascii="Calibri" w:hAnsi="Calibri"/>
                <w:b/>
                <w:noProof/>
                <w:sz w:val="22"/>
                <w:szCs w:val="22"/>
                <w:lang w:val="en-IE" w:eastAsia="en-IE"/>
              </w:rPr>
              <w:drawing>
                <wp:inline distT="0" distB="0" distL="0" distR="0">
                  <wp:extent cx="1677670" cy="1271905"/>
                  <wp:effectExtent l="19050" t="0" r="0" b="0"/>
                  <wp:docPr id="7" name="Picture 7" descr="P101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178"/>
                          <pic:cNvPicPr>
                            <a:picLocks noChangeAspect="1" noChangeArrowheads="1"/>
                          </pic:cNvPicPr>
                        </pic:nvPicPr>
                        <pic:blipFill>
                          <a:blip r:embed="rId12" cstate="print"/>
                          <a:srcRect/>
                          <a:stretch>
                            <a:fillRect/>
                          </a:stretch>
                        </pic:blipFill>
                        <pic:spPr bwMode="auto">
                          <a:xfrm>
                            <a:off x="0" y="0"/>
                            <a:ext cx="1677670" cy="1271905"/>
                          </a:xfrm>
                          <a:prstGeom prst="rect">
                            <a:avLst/>
                          </a:prstGeom>
                          <a:noFill/>
                          <a:ln w="9525">
                            <a:noFill/>
                            <a:miter lim="800000"/>
                            <a:headEnd/>
                            <a:tailEnd/>
                          </a:ln>
                        </pic:spPr>
                      </pic:pic>
                    </a:graphicData>
                  </a:graphic>
                </wp:inline>
              </w:drawing>
            </w:r>
          </w:p>
        </w:tc>
        <w:tc>
          <w:tcPr>
            <w:tcW w:w="2907" w:type="dxa"/>
          </w:tcPr>
          <w:p w:rsidR="0004338B" w:rsidRPr="00A82217" w:rsidRDefault="00777010" w:rsidP="00A82217">
            <w:pPr>
              <w:jc w:val="center"/>
              <w:rPr>
                <w:rFonts w:ascii="Arial" w:hAnsi="Arial" w:cs="Arial"/>
                <w:sz w:val="20"/>
                <w:szCs w:val="20"/>
                <w:lang w:val="en-GB"/>
              </w:rPr>
            </w:pPr>
            <w:r>
              <w:rPr>
                <w:rFonts w:ascii="Calibri" w:hAnsi="Calibri"/>
                <w:b/>
                <w:noProof/>
                <w:sz w:val="22"/>
                <w:szCs w:val="22"/>
                <w:lang w:val="en-IE" w:eastAsia="en-IE"/>
              </w:rPr>
              <w:drawing>
                <wp:inline distT="0" distB="0" distL="0" distR="0">
                  <wp:extent cx="1701800" cy="1271905"/>
                  <wp:effectExtent l="19050" t="0" r="0" b="0"/>
                  <wp:docPr id="8" name="Picture 8" descr="IMG_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23"/>
                          <pic:cNvPicPr>
                            <a:picLocks noChangeAspect="1" noChangeArrowheads="1"/>
                          </pic:cNvPicPr>
                        </pic:nvPicPr>
                        <pic:blipFill>
                          <a:blip r:embed="rId13" cstate="print"/>
                          <a:srcRect/>
                          <a:stretch>
                            <a:fillRect/>
                          </a:stretch>
                        </pic:blipFill>
                        <pic:spPr bwMode="auto">
                          <a:xfrm>
                            <a:off x="0" y="0"/>
                            <a:ext cx="1701800" cy="1271905"/>
                          </a:xfrm>
                          <a:prstGeom prst="rect">
                            <a:avLst/>
                          </a:prstGeom>
                          <a:noFill/>
                          <a:ln w="9525">
                            <a:noFill/>
                            <a:miter lim="800000"/>
                            <a:headEnd/>
                            <a:tailEnd/>
                          </a:ln>
                        </pic:spPr>
                      </pic:pic>
                    </a:graphicData>
                  </a:graphic>
                </wp:inline>
              </w:drawing>
            </w:r>
          </w:p>
        </w:tc>
        <w:tc>
          <w:tcPr>
            <w:tcW w:w="2907" w:type="dxa"/>
          </w:tcPr>
          <w:p w:rsidR="0004338B" w:rsidRPr="00A82217" w:rsidRDefault="00777010" w:rsidP="00A82217">
            <w:pPr>
              <w:jc w:val="center"/>
              <w:rPr>
                <w:rFonts w:ascii="Arial" w:hAnsi="Arial" w:cs="Arial"/>
                <w:sz w:val="20"/>
                <w:szCs w:val="20"/>
                <w:lang w:val="en-GB"/>
              </w:rPr>
            </w:pPr>
            <w:r>
              <w:rPr>
                <w:rFonts w:ascii="Arial" w:hAnsi="Arial" w:cs="Arial"/>
                <w:noProof/>
                <w:sz w:val="20"/>
                <w:szCs w:val="20"/>
                <w:lang w:val="en-IE" w:eastAsia="en-IE"/>
              </w:rPr>
              <w:drawing>
                <wp:inline distT="0" distB="0" distL="0" distR="0">
                  <wp:extent cx="1781175" cy="1311910"/>
                  <wp:effectExtent l="19050" t="0" r="9525" b="0"/>
                  <wp:docPr id="9" name="Picture 1" descr="View from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from bridge.jpg"/>
                          <pic:cNvPicPr>
                            <a:picLocks noChangeAspect="1" noChangeArrowheads="1"/>
                          </pic:cNvPicPr>
                        </pic:nvPicPr>
                        <pic:blipFill>
                          <a:blip r:embed="rId14" cstate="print"/>
                          <a:srcRect l="34694" t="12378" r="37755" b="42168"/>
                          <a:stretch>
                            <a:fillRect/>
                          </a:stretch>
                        </pic:blipFill>
                        <pic:spPr bwMode="auto">
                          <a:xfrm>
                            <a:off x="0" y="0"/>
                            <a:ext cx="1781175" cy="1311910"/>
                          </a:xfrm>
                          <a:prstGeom prst="rect">
                            <a:avLst/>
                          </a:prstGeom>
                          <a:noFill/>
                          <a:ln w="9525">
                            <a:noFill/>
                            <a:miter lim="800000"/>
                            <a:headEnd/>
                            <a:tailEnd/>
                          </a:ln>
                        </pic:spPr>
                      </pic:pic>
                    </a:graphicData>
                  </a:graphic>
                </wp:inline>
              </w:drawing>
            </w:r>
          </w:p>
        </w:tc>
      </w:tr>
      <w:tr w:rsidR="0004338B" w:rsidRPr="00A82217" w:rsidTr="00A82217">
        <w:trPr>
          <w:jc w:val="center"/>
        </w:trPr>
        <w:tc>
          <w:tcPr>
            <w:tcW w:w="2907" w:type="dxa"/>
          </w:tcPr>
          <w:p w:rsidR="0004338B" w:rsidRPr="00A82217" w:rsidRDefault="0004338B" w:rsidP="00CA3449">
            <w:pPr>
              <w:jc w:val="center"/>
              <w:rPr>
                <w:rFonts w:ascii="Arial" w:hAnsi="Arial" w:cs="Arial"/>
                <w:sz w:val="20"/>
                <w:szCs w:val="20"/>
                <w:lang w:val="en-GB"/>
              </w:rPr>
            </w:pPr>
            <w:r w:rsidRPr="00A82217">
              <w:rPr>
                <w:rFonts w:ascii="Arial" w:hAnsi="Arial" w:cs="Arial"/>
                <w:b/>
                <w:sz w:val="20"/>
                <w:szCs w:val="20"/>
                <w:lang w:val="en-IE"/>
              </w:rPr>
              <w:t xml:space="preserve">Figure </w:t>
            </w:r>
            <w:r w:rsidR="00CA3449">
              <w:rPr>
                <w:rFonts w:ascii="Arial" w:hAnsi="Arial" w:cs="Arial"/>
                <w:b/>
                <w:sz w:val="20"/>
                <w:szCs w:val="20"/>
                <w:lang w:val="en-IE"/>
              </w:rPr>
              <w:t>3</w:t>
            </w:r>
            <w:r w:rsidRPr="00A82217">
              <w:rPr>
                <w:rFonts w:ascii="Arial" w:hAnsi="Arial" w:cs="Arial"/>
                <w:b/>
                <w:sz w:val="20"/>
                <w:szCs w:val="20"/>
                <w:lang w:val="en-IE"/>
              </w:rPr>
              <w:t xml:space="preserve"> </w:t>
            </w:r>
            <w:r w:rsidRPr="00A82217">
              <w:rPr>
                <w:rFonts w:ascii="Arial" w:hAnsi="Arial" w:cs="Arial"/>
                <w:sz w:val="20"/>
                <w:szCs w:val="20"/>
                <w:lang w:val="en-IE"/>
              </w:rPr>
              <w:t>– 40-tonne prestressed transfer beam</w:t>
            </w:r>
          </w:p>
        </w:tc>
        <w:tc>
          <w:tcPr>
            <w:tcW w:w="2907" w:type="dxa"/>
            <w:tcMar>
              <w:left w:w="28" w:type="dxa"/>
              <w:right w:w="28" w:type="dxa"/>
            </w:tcMar>
          </w:tcPr>
          <w:p w:rsidR="0004338B" w:rsidRPr="00A82217" w:rsidRDefault="0004338B" w:rsidP="00CA3449">
            <w:pPr>
              <w:jc w:val="center"/>
              <w:rPr>
                <w:rFonts w:ascii="Arial" w:hAnsi="Arial" w:cs="Arial"/>
                <w:sz w:val="20"/>
                <w:szCs w:val="20"/>
                <w:lang w:val="en-GB"/>
              </w:rPr>
            </w:pPr>
            <w:r w:rsidRPr="00A82217">
              <w:rPr>
                <w:rFonts w:ascii="Arial" w:hAnsi="Arial" w:cs="Arial"/>
                <w:b/>
                <w:sz w:val="20"/>
                <w:szCs w:val="20"/>
                <w:lang w:val="en-IE"/>
              </w:rPr>
              <w:t xml:space="preserve">Figure </w:t>
            </w:r>
            <w:r w:rsidR="00CA3449">
              <w:rPr>
                <w:rFonts w:ascii="Arial" w:hAnsi="Arial" w:cs="Arial"/>
                <w:b/>
                <w:sz w:val="20"/>
                <w:szCs w:val="20"/>
                <w:lang w:val="en-IE"/>
              </w:rPr>
              <w:t>4</w:t>
            </w:r>
            <w:r w:rsidRPr="00A82217">
              <w:rPr>
                <w:rFonts w:ascii="Arial" w:hAnsi="Arial" w:cs="Arial"/>
                <w:b/>
                <w:sz w:val="20"/>
                <w:szCs w:val="20"/>
                <w:lang w:val="en-IE"/>
              </w:rPr>
              <w:t xml:space="preserve"> </w:t>
            </w:r>
            <w:r w:rsidRPr="00A82217">
              <w:rPr>
                <w:rFonts w:ascii="Arial" w:hAnsi="Arial" w:cs="Arial"/>
                <w:sz w:val="20"/>
                <w:szCs w:val="20"/>
                <w:lang w:val="en-IE"/>
              </w:rPr>
              <w:t>– Void-formed flat slab system prior to installation of top reinforcement mat.</w:t>
            </w:r>
          </w:p>
        </w:tc>
        <w:tc>
          <w:tcPr>
            <w:tcW w:w="2907" w:type="dxa"/>
          </w:tcPr>
          <w:p w:rsidR="0004338B" w:rsidRPr="00A82217" w:rsidRDefault="0004338B" w:rsidP="00A82217">
            <w:pPr>
              <w:jc w:val="center"/>
              <w:rPr>
                <w:rFonts w:ascii="Arial" w:hAnsi="Arial" w:cs="Arial"/>
                <w:sz w:val="20"/>
                <w:szCs w:val="20"/>
                <w:lang w:val="en-IE"/>
              </w:rPr>
            </w:pPr>
            <w:r w:rsidRPr="00A82217">
              <w:rPr>
                <w:rFonts w:ascii="Arial" w:hAnsi="Arial" w:cs="Arial"/>
                <w:b/>
                <w:sz w:val="20"/>
                <w:szCs w:val="20"/>
                <w:lang w:val="en-IE"/>
              </w:rPr>
              <w:t xml:space="preserve">Figure </w:t>
            </w:r>
            <w:r w:rsidR="00CA3449">
              <w:rPr>
                <w:rFonts w:ascii="Arial" w:hAnsi="Arial" w:cs="Arial"/>
                <w:b/>
                <w:sz w:val="20"/>
                <w:szCs w:val="20"/>
                <w:lang w:val="en-IE"/>
              </w:rPr>
              <w:t>5</w:t>
            </w:r>
            <w:r w:rsidRPr="00A82217">
              <w:rPr>
                <w:rFonts w:ascii="Arial" w:hAnsi="Arial" w:cs="Arial"/>
                <w:b/>
                <w:sz w:val="20"/>
                <w:szCs w:val="20"/>
                <w:lang w:val="en-IE"/>
              </w:rPr>
              <w:t xml:space="preserve"> </w:t>
            </w:r>
            <w:r w:rsidRPr="00A82217">
              <w:rPr>
                <w:rFonts w:ascii="Arial" w:hAnsi="Arial" w:cs="Arial"/>
                <w:sz w:val="20"/>
                <w:szCs w:val="20"/>
                <w:lang w:val="en-IE"/>
              </w:rPr>
              <w:t>– Structural steel floor suspension system during construction.</w:t>
            </w:r>
          </w:p>
          <w:p w:rsidR="0004338B" w:rsidRPr="00A82217" w:rsidRDefault="0004338B" w:rsidP="00A82217">
            <w:pPr>
              <w:jc w:val="both"/>
              <w:rPr>
                <w:rFonts w:ascii="Arial" w:hAnsi="Arial" w:cs="Arial"/>
                <w:sz w:val="20"/>
                <w:szCs w:val="20"/>
                <w:lang w:val="en-GB"/>
              </w:rPr>
            </w:pPr>
          </w:p>
        </w:tc>
      </w:tr>
    </w:tbl>
    <w:p w:rsidR="00CC2CCA" w:rsidRPr="00EB10BB" w:rsidRDefault="000F4B2D" w:rsidP="00CC2CCA">
      <w:pPr>
        <w:pStyle w:val="Section"/>
        <w:rPr>
          <w:rFonts w:cs="Arial"/>
          <w:sz w:val="24"/>
          <w:szCs w:val="24"/>
          <w:lang w:eastAsia="ko-KR"/>
        </w:rPr>
      </w:pPr>
      <w:r>
        <w:rPr>
          <w:rFonts w:cs="Arial"/>
          <w:sz w:val="24"/>
          <w:szCs w:val="24"/>
        </w:rPr>
        <w:t>3</w:t>
      </w:r>
      <w:r w:rsidR="00CC2CCA" w:rsidRPr="00EB10BB">
        <w:rPr>
          <w:rFonts w:cs="Arial"/>
          <w:sz w:val="24"/>
          <w:szCs w:val="24"/>
        </w:rPr>
        <w:t>.</w:t>
      </w:r>
      <w:r w:rsidR="00CC2CCA" w:rsidRPr="00EB10BB">
        <w:rPr>
          <w:rFonts w:cs="Arial"/>
          <w:sz w:val="24"/>
          <w:szCs w:val="24"/>
        </w:rPr>
        <w:tab/>
      </w:r>
      <w:r w:rsidR="00CC2CCA">
        <w:rPr>
          <w:rFonts w:cs="Arial"/>
          <w:sz w:val="24"/>
          <w:szCs w:val="24"/>
        </w:rPr>
        <w:t>Instrumentation</w:t>
      </w:r>
    </w:p>
    <w:p w:rsidR="000F4B2D" w:rsidRPr="00BF0291" w:rsidRDefault="000F4B2D" w:rsidP="000F4B2D">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.1</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Objectives</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The general intention was to monitor a</w:t>
      </w:r>
      <w:r w:rsidR="00FB2555">
        <w:rPr>
          <w:rFonts w:ascii="Arial" w:hAnsi="Arial" w:cs="Arial"/>
          <w:sz w:val="20"/>
          <w:szCs w:val="20"/>
          <w:lang w:val="en-GB"/>
        </w:rPr>
        <w:t>s</w:t>
      </w:r>
      <w:r w:rsidRPr="00EB10BB">
        <w:rPr>
          <w:rFonts w:ascii="Arial" w:hAnsi="Arial" w:cs="Arial"/>
          <w:sz w:val="20"/>
          <w:szCs w:val="20"/>
          <w:lang w:val="en-GB"/>
        </w:rPr>
        <w:t xml:space="preserve"> many aspects as possible of the response of the</w:t>
      </w:r>
      <w:r w:rsidR="000F4B2D">
        <w:rPr>
          <w:rFonts w:ascii="Arial" w:hAnsi="Arial" w:cs="Arial"/>
          <w:sz w:val="20"/>
          <w:szCs w:val="20"/>
          <w:lang w:val="en-GB"/>
        </w:rPr>
        <w:t xml:space="preserve"> </w:t>
      </w:r>
      <w:r w:rsidRPr="00EB10BB">
        <w:rPr>
          <w:rFonts w:ascii="Arial" w:hAnsi="Arial" w:cs="Arial"/>
          <w:sz w:val="20"/>
          <w:szCs w:val="20"/>
          <w:lang w:val="en-GB"/>
        </w:rPr>
        <w:t>selected elements to their environment. This would include response to discrete</w:t>
      </w:r>
      <w:r w:rsidR="000F4B2D">
        <w:rPr>
          <w:rFonts w:ascii="Arial" w:hAnsi="Arial" w:cs="Arial"/>
          <w:sz w:val="20"/>
          <w:szCs w:val="20"/>
          <w:lang w:val="en-GB"/>
        </w:rPr>
        <w:t xml:space="preserve"> </w:t>
      </w:r>
      <w:r w:rsidRPr="00EB10BB">
        <w:rPr>
          <w:rFonts w:ascii="Arial" w:hAnsi="Arial" w:cs="Arial"/>
          <w:sz w:val="20"/>
          <w:szCs w:val="20"/>
          <w:lang w:val="en-GB"/>
        </w:rPr>
        <w:t>loading events, time-dependent variation in strain due to creep, shrinkage and</w:t>
      </w:r>
      <w:r w:rsidR="000F4B2D">
        <w:rPr>
          <w:rFonts w:ascii="Arial" w:hAnsi="Arial" w:cs="Arial"/>
          <w:sz w:val="20"/>
          <w:szCs w:val="20"/>
          <w:lang w:val="en-GB"/>
        </w:rPr>
        <w:t xml:space="preserve"> </w:t>
      </w:r>
      <w:r w:rsidRPr="00EB10BB">
        <w:rPr>
          <w:rFonts w:ascii="Arial" w:hAnsi="Arial" w:cs="Arial"/>
          <w:sz w:val="20"/>
          <w:szCs w:val="20"/>
          <w:lang w:val="en-GB"/>
        </w:rPr>
        <w:t>temperature change, possible restraint effects in the large transfer beam and in the</w:t>
      </w:r>
      <w:r w:rsidR="000F4B2D">
        <w:rPr>
          <w:rFonts w:ascii="Arial" w:hAnsi="Arial" w:cs="Arial"/>
          <w:sz w:val="20"/>
          <w:szCs w:val="20"/>
          <w:lang w:val="en-GB"/>
        </w:rPr>
        <w:t xml:space="preserve"> void formed</w:t>
      </w:r>
      <w:r w:rsidRPr="00EB10BB">
        <w:rPr>
          <w:rFonts w:ascii="Arial" w:hAnsi="Arial" w:cs="Arial"/>
          <w:sz w:val="20"/>
          <w:szCs w:val="20"/>
          <w:lang w:val="en-GB"/>
        </w:rPr>
        <w:t xml:space="preserve"> slab</w:t>
      </w:r>
      <w:r w:rsidR="000F4B2D">
        <w:rPr>
          <w:rFonts w:ascii="Arial" w:hAnsi="Arial" w:cs="Arial"/>
          <w:sz w:val="20"/>
          <w:szCs w:val="20"/>
          <w:lang w:val="en-GB"/>
        </w:rPr>
        <w:t xml:space="preserve"> system</w:t>
      </w:r>
      <w:r w:rsidRPr="00EB10BB">
        <w:rPr>
          <w:rFonts w:ascii="Arial" w:hAnsi="Arial" w:cs="Arial"/>
          <w:sz w:val="20"/>
          <w:szCs w:val="20"/>
          <w:lang w:val="en-GB"/>
        </w:rPr>
        <w:t xml:space="preserve">, and the load-sharing characteristics of the </w:t>
      </w:r>
      <w:r w:rsidR="000F4B2D">
        <w:rPr>
          <w:rFonts w:ascii="Arial" w:hAnsi="Arial" w:cs="Arial"/>
          <w:sz w:val="20"/>
          <w:szCs w:val="20"/>
          <w:lang w:val="en-GB"/>
        </w:rPr>
        <w:t>void formed</w:t>
      </w:r>
      <w:r w:rsidRPr="00EB10BB">
        <w:rPr>
          <w:rFonts w:ascii="Arial" w:hAnsi="Arial" w:cs="Arial"/>
          <w:sz w:val="20"/>
          <w:szCs w:val="20"/>
          <w:lang w:val="en-GB"/>
        </w:rPr>
        <w:t xml:space="preserve"> slab</w:t>
      </w:r>
      <w:r w:rsidR="000F4B2D">
        <w:rPr>
          <w:rFonts w:ascii="Arial" w:hAnsi="Arial" w:cs="Arial"/>
          <w:sz w:val="20"/>
          <w:szCs w:val="20"/>
          <w:lang w:val="en-GB"/>
        </w:rPr>
        <w:t xml:space="preserve"> system</w:t>
      </w:r>
      <w:r w:rsidRPr="00EB10BB">
        <w:rPr>
          <w:rFonts w:ascii="Arial" w:hAnsi="Arial" w:cs="Arial"/>
          <w:sz w:val="20"/>
          <w:szCs w:val="20"/>
          <w:lang w:val="en-GB"/>
        </w:rPr>
        <w:t>.</w:t>
      </w:r>
    </w:p>
    <w:p w:rsidR="000F4B2D" w:rsidRPr="00BF0291" w:rsidRDefault="000F4B2D" w:rsidP="000F4B2D">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w:t>
      </w:r>
      <w:r>
        <w:rPr>
          <w:rFonts w:ascii="Arial" w:eastAsia="Times New Roman" w:hAnsi="Arial" w:cs="Arial"/>
          <w:b/>
          <w:sz w:val="20"/>
          <w:szCs w:val="20"/>
          <w:lang w:val="en-GB" w:eastAsia="en-GB"/>
        </w:rPr>
        <w:t>2</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Test elements and sensor arrangement</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There was a severe time constraint in relation to the purchasing of gauges and</w:t>
      </w:r>
      <w:r w:rsidR="000F4B2D">
        <w:rPr>
          <w:rFonts w:ascii="Arial" w:hAnsi="Arial" w:cs="Arial"/>
          <w:sz w:val="20"/>
          <w:szCs w:val="20"/>
          <w:lang w:val="en-GB"/>
        </w:rPr>
        <w:t xml:space="preserve"> </w:t>
      </w:r>
      <w:r w:rsidRPr="00EB10BB">
        <w:rPr>
          <w:rFonts w:ascii="Arial" w:hAnsi="Arial" w:cs="Arial"/>
          <w:sz w:val="20"/>
          <w:szCs w:val="20"/>
          <w:lang w:val="en-GB"/>
        </w:rPr>
        <w:t>datalogging equipment and also a significant time requirement for installation. Due to</w:t>
      </w:r>
      <w:r w:rsidR="000F4B2D">
        <w:rPr>
          <w:rFonts w:ascii="Arial" w:hAnsi="Arial" w:cs="Arial"/>
          <w:sz w:val="20"/>
          <w:szCs w:val="20"/>
          <w:lang w:val="en-GB"/>
        </w:rPr>
        <w:t xml:space="preserve"> </w:t>
      </w:r>
      <w:r w:rsidRPr="00EB10BB">
        <w:rPr>
          <w:rFonts w:ascii="Arial" w:hAnsi="Arial" w:cs="Arial"/>
          <w:sz w:val="20"/>
          <w:szCs w:val="20"/>
          <w:lang w:val="en-GB"/>
        </w:rPr>
        <w:t>these factors and to budgetary constraints, instrumentation with embedded sensors</w:t>
      </w:r>
      <w:r w:rsidR="000F4B2D">
        <w:rPr>
          <w:rFonts w:ascii="Arial" w:hAnsi="Arial" w:cs="Arial"/>
          <w:sz w:val="20"/>
          <w:szCs w:val="20"/>
          <w:lang w:val="en-GB"/>
        </w:rPr>
        <w:t xml:space="preserve"> </w:t>
      </w:r>
      <w:r w:rsidRPr="00EB10BB">
        <w:rPr>
          <w:rFonts w:ascii="Arial" w:hAnsi="Arial" w:cs="Arial"/>
          <w:sz w:val="20"/>
          <w:szCs w:val="20"/>
          <w:lang w:val="en-GB"/>
        </w:rPr>
        <w:t>was confined to three large-span elements. These were:</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(i) a pre-tensioned concrete transfer beam located on the 2nd floor on Grid line L</w:t>
      </w:r>
      <w:r w:rsidR="000F4B2D">
        <w:rPr>
          <w:rFonts w:ascii="Arial" w:hAnsi="Arial" w:cs="Arial"/>
          <w:sz w:val="20"/>
          <w:szCs w:val="20"/>
          <w:lang w:val="en-GB"/>
        </w:rPr>
        <w:t xml:space="preserve"> </w:t>
      </w:r>
      <w:r w:rsidRPr="00EB10BB">
        <w:rPr>
          <w:rFonts w:ascii="Arial" w:hAnsi="Arial" w:cs="Arial"/>
          <w:sz w:val="20"/>
          <w:szCs w:val="20"/>
          <w:lang w:val="en-GB"/>
        </w:rPr>
        <w:t xml:space="preserve">from 3-7 (Figure </w:t>
      </w:r>
      <w:r w:rsidR="00CA3449">
        <w:rPr>
          <w:rFonts w:ascii="Arial" w:hAnsi="Arial" w:cs="Arial"/>
          <w:sz w:val="20"/>
          <w:szCs w:val="20"/>
          <w:lang w:val="en-GB"/>
        </w:rPr>
        <w:t>6</w:t>
      </w:r>
      <w:r w:rsidRPr="00EB10BB">
        <w:rPr>
          <w:rFonts w:ascii="Arial" w:hAnsi="Arial" w:cs="Arial"/>
          <w:sz w:val="20"/>
          <w:szCs w:val="20"/>
          <w:lang w:val="en-GB"/>
        </w:rPr>
        <w:t>);</w:t>
      </w: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(ii) a pre-tensioned double-tee unit located adjacently on the 2nd floor between</w:t>
      </w:r>
      <w:r w:rsidR="000F4B2D">
        <w:rPr>
          <w:rFonts w:ascii="Arial" w:hAnsi="Arial" w:cs="Arial"/>
          <w:sz w:val="20"/>
          <w:szCs w:val="20"/>
          <w:lang w:val="en-GB"/>
        </w:rPr>
        <w:t xml:space="preserve"> </w:t>
      </w:r>
      <w:r w:rsidRPr="00EB10BB">
        <w:rPr>
          <w:rFonts w:ascii="Arial" w:hAnsi="Arial" w:cs="Arial"/>
          <w:sz w:val="20"/>
          <w:szCs w:val="20"/>
          <w:lang w:val="en-GB"/>
        </w:rPr>
        <w:t xml:space="preserve">grid locations D3 to E7 (Figure </w:t>
      </w:r>
      <w:r w:rsidR="00CA3449">
        <w:rPr>
          <w:rFonts w:ascii="Arial" w:hAnsi="Arial" w:cs="Arial"/>
          <w:sz w:val="20"/>
          <w:szCs w:val="20"/>
          <w:lang w:val="en-GB"/>
        </w:rPr>
        <w:t>7</w:t>
      </w:r>
      <w:r w:rsidRPr="00EB10BB">
        <w:rPr>
          <w:rFonts w:ascii="Arial" w:hAnsi="Arial" w:cs="Arial"/>
          <w:sz w:val="20"/>
          <w:szCs w:val="20"/>
          <w:lang w:val="en-GB"/>
        </w:rPr>
        <w:t>);</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(iii) a two-way spanning void-formed flat slab flooring system on third floor</w:t>
      </w:r>
      <w:r w:rsidR="000F4B2D">
        <w:rPr>
          <w:rFonts w:ascii="Arial" w:hAnsi="Arial" w:cs="Arial"/>
          <w:sz w:val="20"/>
          <w:szCs w:val="20"/>
          <w:lang w:val="en-GB"/>
        </w:rPr>
        <w:t xml:space="preserve"> </w:t>
      </w:r>
      <w:r w:rsidRPr="00EB10BB">
        <w:rPr>
          <w:rFonts w:ascii="Arial" w:hAnsi="Arial" w:cs="Arial"/>
          <w:sz w:val="20"/>
          <w:szCs w:val="20"/>
          <w:lang w:val="en-GB"/>
        </w:rPr>
        <w:t xml:space="preserve">between grid locations A9 to C10 (Figure </w:t>
      </w:r>
      <w:r w:rsidR="00CA3449">
        <w:rPr>
          <w:rFonts w:ascii="Arial" w:hAnsi="Arial" w:cs="Arial"/>
          <w:sz w:val="20"/>
          <w:szCs w:val="20"/>
          <w:lang w:val="en-GB"/>
        </w:rPr>
        <w:t>8</w:t>
      </w:r>
      <w:r w:rsidRPr="00EB10BB">
        <w:rPr>
          <w:rFonts w:ascii="Arial" w:hAnsi="Arial" w:cs="Arial"/>
          <w:sz w:val="20"/>
          <w:szCs w:val="20"/>
          <w:lang w:val="en-GB"/>
        </w:rPr>
        <w:t>);</w:t>
      </w:r>
    </w:p>
    <w:p w:rsidR="000F4B2D" w:rsidRPr="00EB10BB" w:rsidRDefault="000F4B2D" w:rsidP="00E84B68">
      <w:pPr>
        <w:jc w:val="both"/>
        <w:rPr>
          <w:rFonts w:ascii="Arial" w:hAnsi="Arial" w:cs="Arial"/>
          <w:sz w:val="20"/>
          <w:szCs w:val="20"/>
          <w:lang w:val="en-GB"/>
        </w:rPr>
      </w:pP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lastRenderedPageBreak/>
        <w:t xml:space="preserve">Elements (i) and (ii) were instrumented with vibrating-wire </w:t>
      </w:r>
      <w:r w:rsidR="000F4B2D">
        <w:rPr>
          <w:rFonts w:ascii="Arial" w:hAnsi="Arial" w:cs="Arial"/>
          <w:sz w:val="20"/>
          <w:szCs w:val="20"/>
          <w:lang w:val="en-GB"/>
        </w:rPr>
        <w:t xml:space="preserve">(VW) </w:t>
      </w:r>
      <w:r w:rsidRPr="00EB10BB">
        <w:rPr>
          <w:rFonts w:ascii="Arial" w:hAnsi="Arial" w:cs="Arial"/>
          <w:sz w:val="20"/>
          <w:szCs w:val="20"/>
          <w:lang w:val="en-GB"/>
        </w:rPr>
        <w:t>gauges at Banagher</w:t>
      </w:r>
      <w:r w:rsidR="000F4B2D">
        <w:rPr>
          <w:rFonts w:ascii="Arial" w:hAnsi="Arial" w:cs="Arial"/>
          <w:sz w:val="20"/>
          <w:szCs w:val="20"/>
          <w:lang w:val="en-GB"/>
        </w:rPr>
        <w:t xml:space="preserve"> </w:t>
      </w:r>
      <w:r w:rsidRPr="00EB10BB">
        <w:rPr>
          <w:rFonts w:ascii="Arial" w:hAnsi="Arial" w:cs="Arial"/>
          <w:sz w:val="20"/>
          <w:szCs w:val="20"/>
          <w:lang w:val="en-GB"/>
        </w:rPr>
        <w:t>Concrete’s premises, while element (iii) was instrumented with both VW and</w:t>
      </w:r>
      <w:r w:rsidR="000F4B2D">
        <w:rPr>
          <w:rFonts w:ascii="Arial" w:hAnsi="Arial" w:cs="Arial"/>
          <w:sz w:val="20"/>
          <w:szCs w:val="20"/>
          <w:lang w:val="en-GB"/>
        </w:rPr>
        <w:t xml:space="preserve"> </w:t>
      </w:r>
      <w:r w:rsidRPr="00EB10BB">
        <w:rPr>
          <w:rFonts w:ascii="Arial" w:hAnsi="Arial" w:cs="Arial"/>
          <w:sz w:val="20"/>
          <w:szCs w:val="20"/>
          <w:lang w:val="en-GB"/>
        </w:rPr>
        <w:t>electrical resistance</w:t>
      </w:r>
      <w:r w:rsidR="000F4B2D">
        <w:rPr>
          <w:rFonts w:ascii="Arial" w:hAnsi="Arial" w:cs="Arial"/>
          <w:sz w:val="20"/>
          <w:szCs w:val="20"/>
          <w:lang w:val="en-GB"/>
        </w:rPr>
        <w:t xml:space="preserve"> (ER)</w:t>
      </w:r>
      <w:r w:rsidRPr="00EB10BB">
        <w:rPr>
          <w:rFonts w:ascii="Arial" w:hAnsi="Arial" w:cs="Arial"/>
          <w:sz w:val="20"/>
          <w:szCs w:val="20"/>
          <w:lang w:val="en-GB"/>
        </w:rPr>
        <w:t xml:space="preserve"> gauges, partly at Oran Precast’s premises and partly on the NEB</w:t>
      </w:r>
      <w:r w:rsidR="000F4B2D">
        <w:rPr>
          <w:rFonts w:ascii="Arial" w:hAnsi="Arial" w:cs="Arial"/>
          <w:sz w:val="20"/>
          <w:szCs w:val="20"/>
          <w:lang w:val="en-GB"/>
        </w:rPr>
        <w:t xml:space="preserve"> </w:t>
      </w:r>
      <w:r w:rsidRPr="00EB10BB">
        <w:rPr>
          <w:rFonts w:ascii="Arial" w:hAnsi="Arial" w:cs="Arial"/>
          <w:sz w:val="20"/>
          <w:szCs w:val="20"/>
          <w:lang w:val="en-GB"/>
        </w:rPr>
        <w:t xml:space="preserve">site. </w:t>
      </w:r>
      <w:r w:rsidR="00AF7B3D">
        <w:rPr>
          <w:rFonts w:ascii="Arial" w:hAnsi="Arial" w:cs="Arial"/>
          <w:sz w:val="20"/>
          <w:szCs w:val="20"/>
          <w:lang w:val="en-GB"/>
        </w:rPr>
        <w:t xml:space="preserve">A total of over 260 sensors and gauges were embedded within structural elements, in addition to temperature, carbon dioxide and humidity sensors in most rooms in the building and a weather station on the roof of the building. </w:t>
      </w:r>
      <w:r w:rsidRPr="00EB10BB">
        <w:rPr>
          <w:rFonts w:ascii="Arial" w:hAnsi="Arial" w:cs="Arial"/>
          <w:sz w:val="20"/>
          <w:szCs w:val="20"/>
          <w:lang w:val="en-GB"/>
        </w:rPr>
        <w:t>Novel technologies such as fibre-optic sensors and Tensiomag® - for use with</w:t>
      </w:r>
      <w:r w:rsidR="000F4B2D">
        <w:rPr>
          <w:rFonts w:ascii="Arial" w:hAnsi="Arial" w:cs="Arial"/>
          <w:sz w:val="20"/>
          <w:szCs w:val="20"/>
          <w:lang w:val="en-GB"/>
        </w:rPr>
        <w:t xml:space="preserve"> </w:t>
      </w:r>
      <w:r w:rsidRPr="00EB10BB">
        <w:rPr>
          <w:rFonts w:ascii="Arial" w:hAnsi="Arial" w:cs="Arial"/>
          <w:sz w:val="20"/>
          <w:szCs w:val="20"/>
          <w:lang w:val="en-GB"/>
        </w:rPr>
        <w:t>prestressing tendons - were explored, but were not feasible in this instance for reasons</w:t>
      </w:r>
      <w:r w:rsidR="000F4B2D">
        <w:rPr>
          <w:rFonts w:ascii="Arial" w:hAnsi="Arial" w:cs="Arial"/>
          <w:sz w:val="20"/>
          <w:szCs w:val="20"/>
          <w:lang w:val="en-GB"/>
        </w:rPr>
        <w:t xml:space="preserve"> </w:t>
      </w:r>
      <w:r w:rsidRPr="00EB10BB">
        <w:rPr>
          <w:rFonts w:ascii="Arial" w:hAnsi="Arial" w:cs="Arial"/>
          <w:sz w:val="20"/>
          <w:szCs w:val="20"/>
          <w:lang w:val="en-GB"/>
        </w:rPr>
        <w:t>of time and budget. It is envisaged that additional instrumentation (e.g.</w:t>
      </w:r>
      <w:r w:rsidR="000F4B2D">
        <w:rPr>
          <w:rFonts w:ascii="Arial" w:hAnsi="Arial" w:cs="Arial"/>
          <w:sz w:val="20"/>
          <w:szCs w:val="20"/>
          <w:lang w:val="en-GB"/>
        </w:rPr>
        <w:t xml:space="preserve"> </w:t>
      </w:r>
      <w:r w:rsidRPr="00EB10BB">
        <w:rPr>
          <w:rFonts w:ascii="Arial" w:hAnsi="Arial" w:cs="Arial"/>
          <w:sz w:val="20"/>
          <w:szCs w:val="20"/>
          <w:lang w:val="en-GB"/>
        </w:rPr>
        <w:t>accelerometers, inclinometers) will be installed later in the programme to measure</w:t>
      </w:r>
      <w:r w:rsidR="000F4B2D">
        <w:rPr>
          <w:rFonts w:ascii="Arial" w:hAnsi="Arial" w:cs="Arial"/>
          <w:sz w:val="20"/>
          <w:szCs w:val="20"/>
          <w:lang w:val="en-GB"/>
        </w:rPr>
        <w:t xml:space="preserve"> </w:t>
      </w:r>
      <w:r w:rsidRPr="00EB10BB">
        <w:rPr>
          <w:rFonts w:ascii="Arial" w:hAnsi="Arial" w:cs="Arial"/>
          <w:sz w:val="20"/>
          <w:szCs w:val="20"/>
          <w:lang w:val="en-GB"/>
        </w:rPr>
        <w:t>aspects of performance in use.</w:t>
      </w:r>
    </w:p>
    <w:p w:rsidR="000F4B2D" w:rsidRPr="00EB10BB" w:rsidRDefault="000F4B2D" w:rsidP="00E84B68">
      <w:pPr>
        <w:jc w:val="both"/>
        <w:rPr>
          <w:rFonts w:ascii="Arial" w:hAnsi="Arial" w:cs="Arial"/>
          <w:sz w:val="20"/>
          <w:szCs w:val="20"/>
          <w:lang w:val="en-GB"/>
        </w:rPr>
      </w:pP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The transfer beam contains 52 VW gauges distributed over 7 sections, five of</w:t>
      </w:r>
      <w:r w:rsidR="000F4B2D">
        <w:rPr>
          <w:rFonts w:ascii="Arial" w:hAnsi="Arial" w:cs="Arial"/>
          <w:sz w:val="20"/>
          <w:szCs w:val="20"/>
          <w:lang w:val="en-GB"/>
        </w:rPr>
        <w:t xml:space="preserve"> </w:t>
      </w:r>
      <w:r w:rsidRPr="00EB10BB">
        <w:rPr>
          <w:rFonts w:ascii="Arial" w:hAnsi="Arial" w:cs="Arial"/>
          <w:sz w:val="20"/>
          <w:szCs w:val="20"/>
          <w:lang w:val="en-GB"/>
        </w:rPr>
        <w:t>which are grouped around a concentrated load near midspan, while the other two are</w:t>
      </w:r>
      <w:r w:rsidR="000F4B2D">
        <w:rPr>
          <w:rFonts w:ascii="Arial" w:hAnsi="Arial" w:cs="Arial"/>
          <w:sz w:val="20"/>
          <w:szCs w:val="20"/>
          <w:lang w:val="en-GB"/>
        </w:rPr>
        <w:t xml:space="preserve"> </w:t>
      </w:r>
      <w:r w:rsidRPr="00EB10BB">
        <w:rPr>
          <w:rFonts w:ascii="Arial" w:hAnsi="Arial" w:cs="Arial"/>
          <w:sz w:val="20"/>
          <w:szCs w:val="20"/>
          <w:lang w:val="en-GB"/>
        </w:rPr>
        <w:t xml:space="preserve">near the supports (Figure </w:t>
      </w:r>
      <w:r w:rsidR="00CA3449">
        <w:rPr>
          <w:rFonts w:ascii="Arial" w:hAnsi="Arial" w:cs="Arial"/>
          <w:sz w:val="20"/>
          <w:szCs w:val="20"/>
          <w:lang w:val="en-GB"/>
        </w:rPr>
        <w:t>6</w:t>
      </w:r>
      <w:r w:rsidRPr="00EB10BB">
        <w:rPr>
          <w:rFonts w:ascii="Arial" w:hAnsi="Arial" w:cs="Arial"/>
          <w:sz w:val="20"/>
          <w:szCs w:val="20"/>
          <w:lang w:val="en-GB"/>
        </w:rPr>
        <w:t>). Most sections contain six gauges - two at top, middle and</w:t>
      </w:r>
      <w:r w:rsidR="000F4B2D">
        <w:rPr>
          <w:rFonts w:ascii="Arial" w:hAnsi="Arial" w:cs="Arial"/>
          <w:sz w:val="20"/>
          <w:szCs w:val="20"/>
          <w:lang w:val="en-GB"/>
        </w:rPr>
        <w:t xml:space="preserve"> </w:t>
      </w:r>
      <w:r w:rsidRPr="00EB10BB">
        <w:rPr>
          <w:rFonts w:ascii="Arial" w:hAnsi="Arial" w:cs="Arial"/>
          <w:sz w:val="20"/>
          <w:szCs w:val="20"/>
          <w:lang w:val="en-GB"/>
        </w:rPr>
        <w:t>bottom - but two of the sections contain eleven gauges with the intention of extracting</w:t>
      </w:r>
      <w:r w:rsidR="000F4B2D">
        <w:rPr>
          <w:rFonts w:ascii="Arial" w:hAnsi="Arial" w:cs="Arial"/>
          <w:sz w:val="20"/>
          <w:szCs w:val="20"/>
          <w:lang w:val="en-GB"/>
        </w:rPr>
        <w:t xml:space="preserve"> </w:t>
      </w:r>
      <w:r w:rsidRPr="00EB10BB">
        <w:rPr>
          <w:rFonts w:ascii="Arial" w:hAnsi="Arial" w:cs="Arial"/>
          <w:sz w:val="20"/>
          <w:szCs w:val="20"/>
          <w:lang w:val="en-GB"/>
        </w:rPr>
        <w:t>fuller detail regarding strain and temperature variation within the beam. This</w:t>
      </w:r>
      <w:r w:rsidR="000F4B2D">
        <w:rPr>
          <w:rFonts w:ascii="Arial" w:hAnsi="Arial" w:cs="Arial"/>
          <w:sz w:val="20"/>
          <w:szCs w:val="20"/>
          <w:lang w:val="en-GB"/>
        </w:rPr>
        <w:t xml:space="preserve"> </w:t>
      </w:r>
      <w:r w:rsidRPr="00EB10BB">
        <w:rPr>
          <w:rFonts w:ascii="Arial" w:hAnsi="Arial" w:cs="Arial"/>
          <w:sz w:val="20"/>
          <w:szCs w:val="20"/>
          <w:lang w:val="en-GB"/>
        </w:rPr>
        <w:t>970</w:t>
      </w:r>
      <w:r w:rsidR="000F4B2D">
        <w:rPr>
          <w:rFonts w:ascii="Arial" w:hAnsi="Arial" w:cs="Arial"/>
          <w:sz w:val="20"/>
          <w:szCs w:val="20"/>
          <w:lang w:val="en-GB"/>
        </w:rPr>
        <w:t xml:space="preserve"> x </w:t>
      </w:r>
      <w:r w:rsidRPr="00EB10BB">
        <w:rPr>
          <w:rFonts w:ascii="Arial" w:hAnsi="Arial" w:cs="Arial"/>
          <w:sz w:val="20"/>
          <w:szCs w:val="20"/>
          <w:lang w:val="en-GB"/>
        </w:rPr>
        <w:t>1200 deep beam is located over one of the main lecture theatres and, given its</w:t>
      </w:r>
      <w:r w:rsidR="000F4B2D">
        <w:rPr>
          <w:rFonts w:ascii="Arial" w:hAnsi="Arial" w:cs="Arial"/>
          <w:sz w:val="20"/>
          <w:szCs w:val="20"/>
          <w:lang w:val="en-GB"/>
        </w:rPr>
        <w:t xml:space="preserve"> </w:t>
      </w:r>
      <w:r w:rsidRPr="00EB10BB">
        <w:rPr>
          <w:rFonts w:ascii="Arial" w:hAnsi="Arial" w:cs="Arial"/>
          <w:sz w:val="20"/>
          <w:szCs w:val="20"/>
          <w:lang w:val="en-GB"/>
        </w:rPr>
        <w:t>large mass, its role in the heating and cooling of the space will be of interest.</w:t>
      </w:r>
    </w:p>
    <w:p w:rsidR="000F4B2D" w:rsidRPr="00EB10BB" w:rsidRDefault="000F4B2D" w:rsidP="00E84B68">
      <w:pPr>
        <w:jc w:val="both"/>
        <w:rPr>
          <w:rFonts w:ascii="Arial" w:hAnsi="Arial" w:cs="Arial"/>
          <w:sz w:val="20"/>
          <w:szCs w:val="20"/>
          <w:lang w:val="en-GB"/>
        </w:rPr>
      </w:pP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 xml:space="preserve">The double-tee (Figure </w:t>
      </w:r>
      <w:r w:rsidR="00CA3449">
        <w:rPr>
          <w:rFonts w:ascii="Arial" w:hAnsi="Arial" w:cs="Arial"/>
          <w:sz w:val="20"/>
          <w:szCs w:val="20"/>
          <w:lang w:val="en-GB"/>
        </w:rPr>
        <w:t>7</w:t>
      </w:r>
      <w:r w:rsidRPr="00EB10BB">
        <w:rPr>
          <w:rFonts w:ascii="Arial" w:hAnsi="Arial" w:cs="Arial"/>
          <w:sz w:val="20"/>
          <w:szCs w:val="20"/>
          <w:lang w:val="en-GB"/>
        </w:rPr>
        <w:t>) contains 39 gauges in all - 13 at each of 3 sections. The</w:t>
      </w:r>
      <w:r w:rsidR="000F4B2D">
        <w:rPr>
          <w:rFonts w:ascii="Arial" w:hAnsi="Arial" w:cs="Arial"/>
          <w:sz w:val="20"/>
          <w:szCs w:val="20"/>
          <w:lang w:val="en-GB"/>
        </w:rPr>
        <w:t xml:space="preserve"> </w:t>
      </w:r>
      <w:r w:rsidRPr="00EB10BB">
        <w:rPr>
          <w:rFonts w:ascii="Arial" w:hAnsi="Arial" w:cs="Arial"/>
          <w:sz w:val="20"/>
          <w:szCs w:val="20"/>
          <w:lang w:val="en-GB"/>
        </w:rPr>
        <w:t>narrowness of the rib and the arrangement of prestressing strand meant that only one</w:t>
      </w:r>
      <w:r w:rsidR="000F4B2D">
        <w:rPr>
          <w:rFonts w:ascii="Arial" w:hAnsi="Arial" w:cs="Arial"/>
          <w:sz w:val="20"/>
          <w:szCs w:val="20"/>
          <w:lang w:val="en-GB"/>
        </w:rPr>
        <w:t xml:space="preserve"> </w:t>
      </w:r>
      <w:r w:rsidRPr="00EB10BB">
        <w:rPr>
          <w:rFonts w:ascii="Arial" w:hAnsi="Arial" w:cs="Arial"/>
          <w:sz w:val="20"/>
          <w:szCs w:val="20"/>
          <w:lang w:val="en-GB"/>
        </w:rPr>
        <w:t>gauge could be placed at any given height within the rib, but there is mirroring of</w:t>
      </w:r>
      <w:r w:rsidR="000F4B2D">
        <w:rPr>
          <w:rFonts w:ascii="Arial" w:hAnsi="Arial" w:cs="Arial"/>
          <w:sz w:val="20"/>
          <w:szCs w:val="20"/>
          <w:lang w:val="en-GB"/>
        </w:rPr>
        <w:t xml:space="preserve"> </w:t>
      </w:r>
      <w:r w:rsidRPr="00EB10BB">
        <w:rPr>
          <w:rFonts w:ascii="Arial" w:hAnsi="Arial" w:cs="Arial"/>
          <w:sz w:val="20"/>
          <w:szCs w:val="20"/>
          <w:lang w:val="en-GB"/>
        </w:rPr>
        <w:t>provision between ribs. Nine gauges are arranged across the flange, with the aim of</w:t>
      </w:r>
      <w:r w:rsidR="000F4B2D">
        <w:rPr>
          <w:rFonts w:ascii="Arial" w:hAnsi="Arial" w:cs="Arial"/>
          <w:sz w:val="20"/>
          <w:szCs w:val="20"/>
          <w:lang w:val="en-GB"/>
        </w:rPr>
        <w:t xml:space="preserve"> </w:t>
      </w:r>
      <w:r w:rsidRPr="00EB10BB">
        <w:rPr>
          <w:rFonts w:ascii="Arial" w:hAnsi="Arial" w:cs="Arial"/>
          <w:sz w:val="20"/>
          <w:szCs w:val="20"/>
          <w:lang w:val="en-GB"/>
        </w:rPr>
        <w:t>picking up possible variations in compressive strain across the flange, associated with</w:t>
      </w:r>
      <w:r w:rsidR="000F4B2D">
        <w:rPr>
          <w:rFonts w:ascii="Arial" w:hAnsi="Arial" w:cs="Arial"/>
          <w:sz w:val="20"/>
          <w:szCs w:val="20"/>
          <w:lang w:val="en-GB"/>
        </w:rPr>
        <w:t xml:space="preserve"> </w:t>
      </w:r>
      <w:r w:rsidR="00173F74">
        <w:rPr>
          <w:rFonts w:ascii="Arial" w:hAnsi="Arial" w:cs="Arial"/>
          <w:sz w:val="20"/>
          <w:szCs w:val="20"/>
          <w:lang w:val="en-GB"/>
        </w:rPr>
        <w:t>shear lag [3]</w:t>
      </w:r>
      <w:r w:rsidRPr="00EB10BB">
        <w:rPr>
          <w:rFonts w:ascii="Arial" w:hAnsi="Arial" w:cs="Arial"/>
          <w:sz w:val="20"/>
          <w:szCs w:val="20"/>
          <w:lang w:val="en-GB"/>
        </w:rPr>
        <w:t>.</w:t>
      </w:r>
    </w:p>
    <w:p w:rsidR="000F4B2D" w:rsidRPr="00EB10BB" w:rsidRDefault="000F4B2D" w:rsidP="00E84B68">
      <w:pPr>
        <w:jc w:val="both"/>
        <w:rPr>
          <w:rFonts w:ascii="Arial" w:hAnsi="Arial" w:cs="Arial"/>
          <w:sz w:val="20"/>
          <w:szCs w:val="20"/>
          <w:lang w:val="en-GB"/>
        </w:rPr>
      </w:pPr>
    </w:p>
    <w:p w:rsidR="00CA3449" w:rsidRDefault="00AF1D69" w:rsidP="00AF1D69">
      <w:pPr>
        <w:jc w:val="both"/>
        <w:rPr>
          <w:rFonts w:ascii="Arial" w:hAnsi="Arial" w:cs="Arial"/>
          <w:sz w:val="20"/>
          <w:szCs w:val="20"/>
          <w:lang w:val="en-GB"/>
        </w:rPr>
      </w:pPr>
      <w:r>
        <w:rPr>
          <w:rFonts w:ascii="Arial" w:hAnsi="Arial" w:cs="Arial"/>
          <w:sz w:val="20"/>
          <w:szCs w:val="20"/>
          <w:lang w:val="en-GB"/>
        </w:rPr>
        <w:t>T</w:t>
      </w:r>
      <w:r w:rsidRPr="00AF1D69">
        <w:rPr>
          <w:rFonts w:ascii="Arial" w:hAnsi="Arial" w:cs="Arial"/>
          <w:sz w:val="20"/>
          <w:szCs w:val="20"/>
          <w:lang w:val="en-GB"/>
        </w:rPr>
        <w:t xml:space="preserve">he NEB is the first building of its kind in Ireland to employ </w:t>
      </w:r>
      <w:r>
        <w:rPr>
          <w:rFonts w:ascii="Arial" w:hAnsi="Arial" w:cs="Arial"/>
          <w:sz w:val="20"/>
          <w:szCs w:val="20"/>
          <w:lang w:val="en-GB"/>
        </w:rPr>
        <w:t>the void form flat slab system</w:t>
      </w:r>
      <w:r w:rsidRPr="00AF1D69">
        <w:rPr>
          <w:rFonts w:ascii="Arial" w:hAnsi="Arial" w:cs="Arial"/>
          <w:sz w:val="20"/>
          <w:szCs w:val="20"/>
          <w:lang w:val="en-GB"/>
        </w:rPr>
        <w:t>. These are an innovative and novel form of flat slab system. They consist of spherical void-formers, positioned in the middle of the concrete cross section to reduce the overall self weight of the slab</w:t>
      </w:r>
      <w:r>
        <w:rPr>
          <w:rFonts w:ascii="Arial" w:hAnsi="Arial" w:cs="Arial"/>
          <w:sz w:val="20"/>
          <w:szCs w:val="20"/>
          <w:lang w:val="en-GB"/>
        </w:rPr>
        <w:t>,</w:t>
      </w:r>
      <w:r w:rsidRPr="00AF1D69">
        <w:rPr>
          <w:rFonts w:ascii="Arial" w:hAnsi="Arial" w:cs="Arial"/>
          <w:sz w:val="20"/>
          <w:szCs w:val="20"/>
          <w:lang w:val="en-GB"/>
        </w:rPr>
        <w:t xml:space="preserve"> but maintain full flexural strength allowing a two-way or bi-axial load transfer</w:t>
      </w:r>
      <w:r>
        <w:rPr>
          <w:rFonts w:ascii="Arial" w:hAnsi="Arial" w:cs="Arial"/>
          <w:sz w:val="20"/>
          <w:szCs w:val="20"/>
          <w:lang w:val="en-GB"/>
        </w:rPr>
        <w:t xml:space="preserve"> (Figure </w:t>
      </w:r>
      <w:r w:rsidR="00CA3449">
        <w:rPr>
          <w:rFonts w:ascii="Arial" w:hAnsi="Arial" w:cs="Arial"/>
          <w:sz w:val="20"/>
          <w:szCs w:val="20"/>
          <w:lang w:val="en-GB"/>
        </w:rPr>
        <w:t>8</w:t>
      </w:r>
      <w:r>
        <w:rPr>
          <w:rFonts w:ascii="Arial" w:hAnsi="Arial" w:cs="Arial"/>
          <w:sz w:val="20"/>
          <w:szCs w:val="20"/>
          <w:lang w:val="en-GB"/>
        </w:rPr>
        <w:t>)</w:t>
      </w:r>
      <w:r w:rsidRPr="00AF1D69">
        <w:rPr>
          <w:rFonts w:ascii="Arial" w:hAnsi="Arial" w:cs="Arial"/>
          <w:sz w:val="20"/>
          <w:szCs w:val="20"/>
          <w:lang w:val="en-GB"/>
        </w:rPr>
        <w:t>.</w:t>
      </w:r>
      <w:r>
        <w:rPr>
          <w:rFonts w:ascii="Arial" w:hAnsi="Arial" w:cs="Arial"/>
          <w:sz w:val="20"/>
          <w:szCs w:val="20"/>
          <w:lang w:val="en-GB"/>
        </w:rPr>
        <w:t xml:space="preserve"> </w:t>
      </w:r>
      <w:r w:rsidRPr="00AF1D69">
        <w:rPr>
          <w:rFonts w:ascii="Arial" w:hAnsi="Arial" w:cs="Arial"/>
          <w:sz w:val="20"/>
          <w:szCs w:val="20"/>
          <w:lang w:val="en-GB"/>
        </w:rPr>
        <w:t xml:space="preserve">Gauges were installed to monitor temperature and strain in the slab element primarily to explore shear transfer and two-way load action in this unique slab system. Observation of the system over time will allow the performance of the system to be quantified, including changes to the material properties of the structural slab system. Further areas for research include the effect of the passive ventilation system on slab temperature and linking this to the thermal properties of the slab and analysing the different aspects affecting the thermal mass of the concrete slab. Furthermore, it will be possible to analyse the development and dissipation of heat of hydration of cement and the effect ground granulated blastfurnace slag (GGBS) has on reducing this phenomenon.  </w:t>
      </w:r>
    </w:p>
    <w:p w:rsidR="00AF1D69" w:rsidRPr="00AF1D69" w:rsidRDefault="00AF1D69" w:rsidP="00AF1D69">
      <w:pPr>
        <w:jc w:val="both"/>
        <w:rPr>
          <w:rFonts w:ascii="Arial" w:hAnsi="Arial" w:cs="Arial"/>
          <w:sz w:val="20"/>
          <w:szCs w:val="20"/>
          <w:lang w:val="en-GB"/>
        </w:rPr>
      </w:pPr>
      <w:r w:rsidRPr="00AF1D69">
        <w:rPr>
          <w:rFonts w:ascii="Arial" w:hAnsi="Arial" w:cs="Arial"/>
          <w:sz w:val="20"/>
          <w:szCs w:val="20"/>
          <w:lang w:val="en-GB"/>
        </w:rPr>
        <w:t xml:space="preserve">  </w:t>
      </w:r>
    </w:p>
    <w:p w:rsidR="00AF1D69" w:rsidRDefault="00AF1D69" w:rsidP="00AF1D69">
      <w:pPr>
        <w:jc w:val="both"/>
        <w:rPr>
          <w:rFonts w:ascii="Arial" w:hAnsi="Arial" w:cs="Arial"/>
          <w:sz w:val="20"/>
          <w:szCs w:val="20"/>
          <w:lang w:val="en-GB"/>
        </w:rPr>
      </w:pPr>
      <w:r w:rsidRPr="00AF1D69">
        <w:rPr>
          <w:rFonts w:ascii="Arial" w:hAnsi="Arial" w:cs="Arial"/>
          <w:sz w:val="20"/>
          <w:szCs w:val="20"/>
          <w:lang w:val="en-GB"/>
        </w:rPr>
        <w:t xml:space="preserve">The area highlighted for instrumentation was a 7.5 x 12.65m bay located on the 3rd Floor of the building. Details of the instrumentation can be seen in </w:t>
      </w:r>
      <w:r w:rsidR="00CA3449">
        <w:rPr>
          <w:rFonts w:ascii="Arial" w:hAnsi="Arial" w:cs="Arial"/>
          <w:sz w:val="20"/>
          <w:szCs w:val="20"/>
          <w:lang w:val="en-GB"/>
        </w:rPr>
        <w:t>F</w:t>
      </w:r>
      <w:r w:rsidRPr="00AF1D69">
        <w:rPr>
          <w:rFonts w:ascii="Arial" w:hAnsi="Arial" w:cs="Arial"/>
          <w:sz w:val="20"/>
          <w:szCs w:val="20"/>
          <w:lang w:val="en-GB"/>
        </w:rPr>
        <w:t xml:space="preserve">igure </w:t>
      </w:r>
      <w:r w:rsidR="00CA3449">
        <w:rPr>
          <w:rFonts w:ascii="Arial" w:hAnsi="Arial" w:cs="Arial"/>
          <w:sz w:val="20"/>
          <w:szCs w:val="20"/>
          <w:lang w:val="en-GB"/>
        </w:rPr>
        <w:t>8 and 9</w:t>
      </w:r>
      <w:r w:rsidRPr="00AF1D69">
        <w:rPr>
          <w:rFonts w:ascii="Arial" w:hAnsi="Arial" w:cs="Arial"/>
          <w:sz w:val="20"/>
          <w:szCs w:val="20"/>
          <w:lang w:val="en-GB"/>
        </w:rPr>
        <w:t>. The slab itself had an overall thickness of 450mm incorporating 315mm diameter void formers. The slab was constructed using two separate elements, the bottom 65mm of the slab comprising of a pre-cast concrete element and the top 385mm consisting of in-situ concrete. The precast panels were transported to site in separate panels, typically 12m in length and 2.4m in width. To ensure that two-way action is achieved between the different slab panels a series of reinforcement or ‘stitching’ bars were provided. These ‘stitching’ bars were centred on the joint between the pre-cast elements. The assumption is that these will provide sufficient bond between the slab panels to ensure transfer of load across the slab joints rendering the joints irrelevant to the completed structural performance</w:t>
      </w:r>
      <w:r w:rsidR="00CA3449">
        <w:rPr>
          <w:rFonts w:ascii="Arial" w:hAnsi="Arial" w:cs="Arial"/>
          <w:sz w:val="20"/>
          <w:szCs w:val="20"/>
          <w:lang w:val="en-GB"/>
        </w:rPr>
        <w:t xml:space="preserve">. </w:t>
      </w:r>
      <w:r w:rsidR="00CA3449" w:rsidRPr="00CA3449">
        <w:rPr>
          <w:rFonts w:ascii="Arial" w:hAnsi="Arial" w:cs="Arial"/>
          <w:sz w:val="20"/>
          <w:szCs w:val="20"/>
          <w:lang w:val="en-GB"/>
        </w:rPr>
        <w:t>In total 100 electrical resistance gauges were installed on twenty reinforcement bars. Ten bars were in</w:t>
      </w:r>
      <w:r w:rsidR="00CA3449">
        <w:rPr>
          <w:rFonts w:ascii="Arial" w:hAnsi="Arial" w:cs="Arial"/>
          <w:sz w:val="20"/>
          <w:szCs w:val="20"/>
          <w:lang w:val="en-GB"/>
        </w:rPr>
        <w:t>strumented</w:t>
      </w:r>
      <w:r w:rsidR="00CA3449" w:rsidRPr="00CA3449">
        <w:rPr>
          <w:rFonts w:ascii="Arial" w:hAnsi="Arial" w:cs="Arial"/>
          <w:sz w:val="20"/>
          <w:szCs w:val="20"/>
          <w:lang w:val="en-GB"/>
        </w:rPr>
        <w:t xml:space="preserve"> in the bottom pre-cast elements and a further ten on the ‘stitching’ bars in the in-situ slab element. </w:t>
      </w:r>
      <w:r w:rsidR="00CA3449">
        <w:rPr>
          <w:rFonts w:ascii="Arial" w:hAnsi="Arial" w:cs="Arial"/>
          <w:sz w:val="20"/>
          <w:szCs w:val="20"/>
          <w:lang w:val="en-GB"/>
        </w:rPr>
        <w:t>In addition, a</w:t>
      </w:r>
      <w:r w:rsidR="00CA3449" w:rsidRPr="00CA3449">
        <w:rPr>
          <w:rFonts w:ascii="Arial" w:hAnsi="Arial" w:cs="Arial"/>
          <w:sz w:val="20"/>
          <w:szCs w:val="20"/>
          <w:lang w:val="en-GB"/>
        </w:rPr>
        <w:t xml:space="preserve"> total of 64 vibrating wire gauges were installed across the slab bay.</w:t>
      </w:r>
    </w:p>
    <w:p w:rsidR="00613AD4" w:rsidRDefault="00613AD4" w:rsidP="00AF1D69">
      <w:pPr>
        <w:jc w:val="both"/>
        <w:rPr>
          <w:rFonts w:ascii="Arial" w:hAnsi="Arial" w:cs="Arial"/>
          <w:sz w:val="20"/>
          <w:szCs w:val="20"/>
          <w:lang w:val="en-GB"/>
        </w:rPr>
      </w:pPr>
    </w:p>
    <w:p w:rsidR="00613AD4" w:rsidRDefault="00613AD4" w:rsidP="00AF1D69">
      <w:pPr>
        <w:jc w:val="both"/>
        <w:rPr>
          <w:rFonts w:ascii="Arial" w:hAnsi="Arial" w:cs="Arial"/>
          <w:sz w:val="20"/>
          <w:szCs w:val="20"/>
          <w:lang w:val="en-GB"/>
        </w:rPr>
      </w:pPr>
      <w:r w:rsidRPr="00613AD4">
        <w:rPr>
          <w:rFonts w:ascii="Arial" w:hAnsi="Arial" w:cs="Arial"/>
          <w:sz w:val="20"/>
          <w:szCs w:val="20"/>
          <w:lang w:val="en-GB"/>
        </w:rPr>
        <w:t>The structural steel truss instrumented is located on the 3rd floor of the south wing, an important feature within the NEB</w:t>
      </w:r>
      <w:r>
        <w:rPr>
          <w:rFonts w:ascii="Arial" w:hAnsi="Arial" w:cs="Arial"/>
          <w:sz w:val="20"/>
          <w:szCs w:val="20"/>
          <w:lang w:val="en-GB"/>
        </w:rPr>
        <w:t xml:space="preserve"> (Figure 5)</w:t>
      </w:r>
      <w:r w:rsidRPr="00613AD4">
        <w:rPr>
          <w:rFonts w:ascii="Arial" w:hAnsi="Arial" w:cs="Arial"/>
          <w:sz w:val="20"/>
          <w:szCs w:val="20"/>
          <w:lang w:val="en-GB"/>
        </w:rPr>
        <w:t xml:space="preserve">. It impresses with a large glass front but also in the complex nature in which its corner is supported. Both the 2nd and 3rd floors have a 7.5 m long cantilever </w:t>
      </w:r>
      <w:r w:rsidRPr="00613AD4">
        <w:rPr>
          <w:rFonts w:ascii="Arial" w:hAnsi="Arial" w:cs="Arial"/>
          <w:sz w:val="20"/>
          <w:szCs w:val="20"/>
          <w:lang w:val="en-GB"/>
        </w:rPr>
        <w:lastRenderedPageBreak/>
        <w:t xml:space="preserve">span which is supported using a complex structural system. Both slabs are suspended from two 193.7mm diameter x 12.5mm circular hollow sections, one at each corner of the slab bay. Encased within each circular hollow section is a M75 macalloy bar; the load from the slabs being transferred by means of a threaded nut bearing against steel washers onto a solid steel distribution plate. During construction the macalloy bars were prestressed to a predetermined load to support the system. Essentially the circular hollow section transfers the load from the 3rd and 2nd floors downward before transferring the load vertically via the macalloy bar where it is supported by a steel truss in one corner and a plate girder in the opposite corner, as seen in </w:t>
      </w:r>
      <w:r>
        <w:rPr>
          <w:rFonts w:ascii="Arial" w:hAnsi="Arial" w:cs="Arial"/>
          <w:sz w:val="20"/>
          <w:szCs w:val="20"/>
          <w:lang w:val="en-GB"/>
        </w:rPr>
        <w:t>F</w:t>
      </w:r>
      <w:r w:rsidRPr="00613AD4">
        <w:rPr>
          <w:rFonts w:ascii="Arial" w:hAnsi="Arial" w:cs="Arial"/>
          <w:sz w:val="20"/>
          <w:szCs w:val="20"/>
          <w:lang w:val="en-GB"/>
        </w:rPr>
        <w:t xml:space="preserve">igure </w:t>
      </w:r>
      <w:r>
        <w:rPr>
          <w:rFonts w:ascii="Arial" w:hAnsi="Arial" w:cs="Arial"/>
          <w:sz w:val="20"/>
          <w:szCs w:val="20"/>
          <w:lang w:val="en-GB"/>
        </w:rPr>
        <w:t>5</w:t>
      </w:r>
      <w:r w:rsidRPr="00613AD4">
        <w:rPr>
          <w:rFonts w:ascii="Arial" w:hAnsi="Arial" w:cs="Arial"/>
          <w:sz w:val="20"/>
          <w:szCs w:val="20"/>
          <w:lang w:val="en-GB"/>
        </w:rPr>
        <w:t>.</w:t>
      </w:r>
      <w:r>
        <w:rPr>
          <w:rFonts w:ascii="Arial" w:hAnsi="Arial" w:cs="Arial"/>
          <w:sz w:val="20"/>
          <w:szCs w:val="20"/>
          <w:lang w:val="en-GB"/>
        </w:rPr>
        <w:t xml:space="preserve"> </w:t>
      </w:r>
      <w:r w:rsidRPr="00613AD4">
        <w:rPr>
          <w:rFonts w:ascii="Arial" w:hAnsi="Arial" w:cs="Arial"/>
          <w:sz w:val="20"/>
          <w:szCs w:val="20"/>
          <w:lang w:val="en-GB"/>
        </w:rPr>
        <w:t>The macalloy bar supported by the steel truss was instrumented with a total of six electrical resistance gauges; three located across the top section of the bar and another three located across the bottom section of the bar</w:t>
      </w:r>
      <w:r>
        <w:rPr>
          <w:rFonts w:ascii="Arial" w:hAnsi="Arial" w:cs="Arial"/>
          <w:sz w:val="20"/>
          <w:szCs w:val="20"/>
          <w:lang w:val="en-GB"/>
        </w:rPr>
        <w:t>.</w:t>
      </w:r>
    </w:p>
    <w:p w:rsidR="002F11F3" w:rsidRPr="00BF0291" w:rsidRDefault="002F11F3" w:rsidP="002F11F3">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w:t>
      </w: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Vibrating-wire gauges</w:t>
      </w:r>
    </w:p>
    <w:p w:rsidR="002F11F3" w:rsidRDefault="002F11F3" w:rsidP="002F11F3">
      <w:pPr>
        <w:jc w:val="both"/>
        <w:rPr>
          <w:rFonts w:ascii="Arial" w:hAnsi="Arial" w:cs="Arial"/>
          <w:sz w:val="20"/>
          <w:szCs w:val="20"/>
          <w:lang w:val="en-GB"/>
        </w:rPr>
      </w:pPr>
      <w:r w:rsidRPr="00EB10BB">
        <w:rPr>
          <w:rFonts w:ascii="Arial" w:hAnsi="Arial" w:cs="Arial"/>
          <w:sz w:val="20"/>
          <w:szCs w:val="20"/>
          <w:lang w:val="en-GB"/>
        </w:rPr>
        <w:t>The gauges in</w:t>
      </w:r>
      <w:r w:rsidR="00F14FD9">
        <w:rPr>
          <w:rFonts w:ascii="Arial" w:hAnsi="Arial" w:cs="Arial"/>
          <w:sz w:val="20"/>
          <w:szCs w:val="20"/>
          <w:lang w:val="en-GB"/>
        </w:rPr>
        <w:t xml:space="preserve">corporated in the transfer beam, </w:t>
      </w:r>
      <w:r w:rsidRPr="00EB10BB">
        <w:rPr>
          <w:rFonts w:ascii="Arial" w:hAnsi="Arial" w:cs="Arial"/>
          <w:sz w:val="20"/>
          <w:szCs w:val="20"/>
          <w:lang w:val="en-GB"/>
        </w:rPr>
        <w:t xml:space="preserve">double-tee beam </w:t>
      </w:r>
      <w:r w:rsidR="00F14FD9">
        <w:rPr>
          <w:rFonts w:ascii="Arial" w:hAnsi="Arial" w:cs="Arial"/>
          <w:sz w:val="20"/>
          <w:szCs w:val="20"/>
          <w:lang w:val="en-GB"/>
        </w:rPr>
        <w:t xml:space="preserve">and void-formed flat slab system </w:t>
      </w:r>
      <w:r w:rsidRPr="00EB10BB">
        <w:rPr>
          <w:rFonts w:ascii="Arial" w:hAnsi="Arial" w:cs="Arial"/>
          <w:sz w:val="20"/>
          <w:szCs w:val="20"/>
          <w:lang w:val="en-GB"/>
        </w:rPr>
        <w:t>are vibrating</w:t>
      </w:r>
      <w:r>
        <w:rPr>
          <w:rFonts w:ascii="Arial" w:hAnsi="Arial" w:cs="Arial"/>
          <w:sz w:val="20"/>
          <w:szCs w:val="20"/>
          <w:lang w:val="en-GB"/>
        </w:rPr>
        <w:t xml:space="preserve"> </w:t>
      </w:r>
      <w:r w:rsidRPr="00EB10BB">
        <w:rPr>
          <w:rFonts w:ascii="Arial" w:hAnsi="Arial" w:cs="Arial"/>
          <w:sz w:val="20"/>
          <w:szCs w:val="20"/>
          <w:lang w:val="en-GB"/>
        </w:rPr>
        <w:t>wire</w:t>
      </w:r>
      <w:r>
        <w:rPr>
          <w:rFonts w:ascii="Arial" w:hAnsi="Arial" w:cs="Arial"/>
          <w:sz w:val="20"/>
          <w:szCs w:val="20"/>
          <w:lang w:val="en-GB"/>
        </w:rPr>
        <w:t xml:space="preserve"> (VW)</w:t>
      </w:r>
      <w:r w:rsidRPr="00EB10BB">
        <w:rPr>
          <w:rFonts w:ascii="Arial" w:hAnsi="Arial" w:cs="Arial"/>
          <w:sz w:val="20"/>
          <w:szCs w:val="20"/>
          <w:lang w:val="en-GB"/>
        </w:rPr>
        <w:t xml:space="preserve"> strain and temperature gauges manufactured by Gage Technique, chosen for their</w:t>
      </w:r>
      <w:r>
        <w:rPr>
          <w:rFonts w:ascii="Arial" w:hAnsi="Arial" w:cs="Arial"/>
          <w:sz w:val="20"/>
          <w:szCs w:val="20"/>
          <w:lang w:val="en-GB"/>
        </w:rPr>
        <w:t xml:space="preserve"> </w:t>
      </w:r>
      <w:r w:rsidRPr="00EB10BB">
        <w:rPr>
          <w:rFonts w:ascii="Arial" w:hAnsi="Arial" w:cs="Arial"/>
          <w:sz w:val="20"/>
          <w:szCs w:val="20"/>
          <w:lang w:val="en-GB"/>
        </w:rPr>
        <w:t>robustness and reliability. They are of a type developed originally by the Transport and</w:t>
      </w:r>
      <w:r>
        <w:rPr>
          <w:rFonts w:ascii="Arial" w:hAnsi="Arial" w:cs="Arial"/>
          <w:sz w:val="20"/>
          <w:szCs w:val="20"/>
          <w:lang w:val="en-GB"/>
        </w:rPr>
        <w:t xml:space="preserve"> </w:t>
      </w:r>
      <w:r w:rsidRPr="00EB10BB">
        <w:rPr>
          <w:rFonts w:ascii="Arial" w:hAnsi="Arial" w:cs="Arial"/>
          <w:sz w:val="20"/>
          <w:szCs w:val="20"/>
          <w:lang w:val="en-GB"/>
        </w:rPr>
        <w:t xml:space="preserve">Road Research Laboratory (TRRL) in the UK (Figure </w:t>
      </w:r>
      <w:r>
        <w:rPr>
          <w:rFonts w:ascii="Arial" w:hAnsi="Arial" w:cs="Arial"/>
          <w:sz w:val="20"/>
          <w:szCs w:val="20"/>
          <w:lang w:val="en-GB"/>
        </w:rPr>
        <w:t>9 and 10) [4]</w:t>
      </w:r>
      <w:r w:rsidRPr="00EB10BB">
        <w:rPr>
          <w:rFonts w:ascii="Arial" w:hAnsi="Arial" w:cs="Arial"/>
          <w:sz w:val="20"/>
          <w:szCs w:val="20"/>
          <w:lang w:val="en-GB"/>
        </w:rPr>
        <w:t>. Vibrating-wire</w:t>
      </w:r>
      <w:r>
        <w:rPr>
          <w:rFonts w:ascii="Arial" w:hAnsi="Arial" w:cs="Arial"/>
          <w:sz w:val="20"/>
          <w:szCs w:val="20"/>
          <w:lang w:val="en-GB"/>
        </w:rPr>
        <w:t xml:space="preserve"> </w:t>
      </w:r>
      <w:r w:rsidRPr="00EB10BB">
        <w:rPr>
          <w:rFonts w:ascii="Arial" w:hAnsi="Arial" w:cs="Arial"/>
          <w:sz w:val="20"/>
          <w:szCs w:val="20"/>
          <w:lang w:val="en-GB"/>
        </w:rPr>
        <w:t xml:space="preserve">gauges have been extensively used in bridge and tunnelling projects </w:t>
      </w:r>
      <w:r>
        <w:rPr>
          <w:rFonts w:ascii="Arial" w:hAnsi="Arial" w:cs="Arial"/>
          <w:sz w:val="20"/>
          <w:szCs w:val="20"/>
          <w:lang w:val="en-GB"/>
        </w:rPr>
        <w:t>[5-9]</w:t>
      </w:r>
      <w:r w:rsidRPr="00EB10BB">
        <w:rPr>
          <w:rFonts w:ascii="Arial" w:hAnsi="Arial" w:cs="Arial"/>
          <w:sz w:val="20"/>
          <w:szCs w:val="20"/>
          <w:lang w:val="en-GB"/>
        </w:rPr>
        <w:t>. Their long</w:t>
      </w:r>
      <w:r>
        <w:rPr>
          <w:rFonts w:ascii="Arial" w:hAnsi="Arial" w:cs="Arial"/>
          <w:sz w:val="20"/>
          <w:szCs w:val="20"/>
          <w:lang w:val="en-GB"/>
        </w:rPr>
        <w:t xml:space="preserve"> </w:t>
      </w:r>
      <w:r w:rsidRPr="00EB10BB">
        <w:rPr>
          <w:rFonts w:ascii="Arial" w:hAnsi="Arial" w:cs="Arial"/>
          <w:sz w:val="20"/>
          <w:szCs w:val="20"/>
          <w:lang w:val="en-GB"/>
        </w:rPr>
        <w:t>term stability makes them suitable for measuring time dependent phenomena such as</w:t>
      </w:r>
      <w:r>
        <w:rPr>
          <w:rFonts w:ascii="Arial" w:hAnsi="Arial" w:cs="Arial"/>
          <w:sz w:val="20"/>
          <w:szCs w:val="20"/>
          <w:lang w:val="en-GB"/>
        </w:rPr>
        <w:t xml:space="preserve"> </w:t>
      </w:r>
      <w:r w:rsidRPr="00EB10BB">
        <w:rPr>
          <w:rFonts w:ascii="Arial" w:hAnsi="Arial" w:cs="Arial"/>
          <w:sz w:val="20"/>
          <w:szCs w:val="20"/>
          <w:lang w:val="en-GB"/>
        </w:rPr>
        <w:t>creep and shrinkage. Discussions with a specialist structural testing consultant regarding</w:t>
      </w:r>
      <w:r>
        <w:rPr>
          <w:rFonts w:ascii="Arial" w:hAnsi="Arial" w:cs="Arial"/>
          <w:sz w:val="20"/>
          <w:szCs w:val="20"/>
          <w:lang w:val="en-GB"/>
        </w:rPr>
        <w:t xml:space="preserve"> </w:t>
      </w:r>
      <w:r w:rsidRPr="00EB10BB">
        <w:rPr>
          <w:rFonts w:ascii="Arial" w:hAnsi="Arial" w:cs="Arial"/>
          <w:sz w:val="20"/>
          <w:szCs w:val="20"/>
          <w:lang w:val="en-GB"/>
        </w:rPr>
        <w:t>the range of sensor types currently available confirmed the continuing suitability of VW</w:t>
      </w:r>
      <w:r>
        <w:rPr>
          <w:rFonts w:ascii="Arial" w:hAnsi="Arial" w:cs="Arial"/>
          <w:sz w:val="20"/>
          <w:szCs w:val="20"/>
          <w:lang w:val="en-GB"/>
        </w:rPr>
        <w:t xml:space="preserve"> </w:t>
      </w:r>
      <w:r w:rsidRPr="00EB10BB">
        <w:rPr>
          <w:rFonts w:ascii="Arial" w:hAnsi="Arial" w:cs="Arial"/>
          <w:sz w:val="20"/>
          <w:szCs w:val="20"/>
          <w:lang w:val="en-GB"/>
        </w:rPr>
        <w:t>gauges for this task.</w:t>
      </w:r>
    </w:p>
    <w:p w:rsidR="002F11F3" w:rsidRPr="00EB10BB" w:rsidRDefault="002F11F3" w:rsidP="00AF1D69">
      <w:pPr>
        <w:jc w:val="both"/>
        <w:rPr>
          <w:rFonts w:ascii="Arial" w:hAnsi="Arial" w:cs="Arial"/>
          <w:sz w:val="20"/>
          <w:szCs w:val="20"/>
          <w:lang w:val="en-GB"/>
        </w:rPr>
      </w:pPr>
    </w:p>
    <w:p w:rsidR="002F11F3" w:rsidRDefault="002F11F3" w:rsidP="002F11F3">
      <w:pPr>
        <w:jc w:val="both"/>
        <w:rPr>
          <w:rFonts w:ascii="Arial" w:hAnsi="Arial" w:cs="Arial"/>
          <w:sz w:val="20"/>
          <w:szCs w:val="20"/>
          <w:lang w:val="en-GB"/>
        </w:rPr>
      </w:pPr>
      <w:r w:rsidRPr="00EB10BB">
        <w:rPr>
          <w:rFonts w:ascii="Arial" w:hAnsi="Arial" w:cs="Arial"/>
          <w:sz w:val="20"/>
          <w:szCs w:val="20"/>
          <w:lang w:val="en-GB"/>
        </w:rPr>
        <w:t>The gauge consists of a thin hollow tube of steel with circular flanges at each end. A</w:t>
      </w:r>
      <w:r>
        <w:rPr>
          <w:rFonts w:ascii="Arial" w:hAnsi="Arial" w:cs="Arial"/>
          <w:sz w:val="20"/>
          <w:szCs w:val="20"/>
          <w:lang w:val="en-GB"/>
        </w:rPr>
        <w:t xml:space="preserve"> </w:t>
      </w:r>
      <w:r w:rsidRPr="00EB10BB">
        <w:rPr>
          <w:rFonts w:ascii="Arial" w:hAnsi="Arial" w:cs="Arial"/>
          <w:sz w:val="20"/>
          <w:szCs w:val="20"/>
          <w:lang w:val="en-GB"/>
        </w:rPr>
        <w:t>piano wire inside the tube is stretched between two anchorage points at the ends. A</w:t>
      </w:r>
      <w:r>
        <w:rPr>
          <w:rFonts w:ascii="Arial" w:hAnsi="Arial" w:cs="Arial"/>
          <w:sz w:val="20"/>
          <w:szCs w:val="20"/>
          <w:lang w:val="en-GB"/>
        </w:rPr>
        <w:t xml:space="preserve"> </w:t>
      </w:r>
      <w:r w:rsidRPr="00EB10BB">
        <w:rPr>
          <w:rFonts w:ascii="Arial" w:hAnsi="Arial" w:cs="Arial"/>
          <w:sz w:val="20"/>
          <w:szCs w:val="20"/>
          <w:lang w:val="en-GB"/>
        </w:rPr>
        <w:t>change in the distance between the anchorage points causes a strain change in the wire</w:t>
      </w:r>
      <w:r>
        <w:rPr>
          <w:rFonts w:ascii="Arial" w:hAnsi="Arial" w:cs="Arial"/>
          <w:sz w:val="20"/>
          <w:szCs w:val="20"/>
          <w:lang w:val="en-GB"/>
        </w:rPr>
        <w:t xml:space="preserve"> </w:t>
      </w:r>
      <w:r w:rsidRPr="00EB10BB">
        <w:rPr>
          <w:rFonts w:ascii="Arial" w:hAnsi="Arial" w:cs="Arial"/>
          <w:sz w:val="20"/>
          <w:szCs w:val="20"/>
          <w:lang w:val="en-GB"/>
        </w:rPr>
        <w:t>and a corresponding change in its frequency of vibration. An electromagnet at the centre</w:t>
      </w:r>
      <w:r>
        <w:rPr>
          <w:rFonts w:ascii="Arial" w:hAnsi="Arial" w:cs="Arial"/>
          <w:sz w:val="20"/>
          <w:szCs w:val="20"/>
          <w:lang w:val="en-GB"/>
        </w:rPr>
        <w:t xml:space="preserve"> </w:t>
      </w:r>
      <w:r w:rsidRPr="00EB10BB">
        <w:rPr>
          <w:rFonts w:ascii="Arial" w:hAnsi="Arial" w:cs="Arial"/>
          <w:sz w:val="20"/>
          <w:szCs w:val="20"/>
          <w:lang w:val="en-GB"/>
        </w:rPr>
        <w:t>both plucks the wire and transmits the frequency of vibration of the wire to the recording</w:t>
      </w:r>
      <w:r>
        <w:rPr>
          <w:rFonts w:ascii="Arial" w:hAnsi="Arial" w:cs="Arial"/>
          <w:sz w:val="20"/>
          <w:szCs w:val="20"/>
          <w:lang w:val="en-GB"/>
        </w:rPr>
        <w:t xml:space="preserve"> </w:t>
      </w:r>
      <w:r w:rsidRPr="00EB10BB">
        <w:rPr>
          <w:rFonts w:ascii="Arial" w:hAnsi="Arial" w:cs="Arial"/>
          <w:sz w:val="20"/>
          <w:szCs w:val="20"/>
          <w:lang w:val="en-GB"/>
        </w:rPr>
        <w:t>device, which measures the period for 100 cycles of wire vibration. The gauge is usually</w:t>
      </w:r>
      <w:r>
        <w:rPr>
          <w:rFonts w:ascii="Arial" w:hAnsi="Arial" w:cs="Arial"/>
          <w:sz w:val="20"/>
          <w:szCs w:val="20"/>
          <w:lang w:val="en-GB"/>
        </w:rPr>
        <w:t xml:space="preserve"> </w:t>
      </w:r>
      <w:r w:rsidRPr="00EB10BB">
        <w:rPr>
          <w:rFonts w:ascii="Arial" w:hAnsi="Arial" w:cs="Arial"/>
          <w:sz w:val="20"/>
          <w:szCs w:val="20"/>
          <w:lang w:val="en-GB"/>
        </w:rPr>
        <w:t>operated within the range 500-1000Hz</w:t>
      </w:r>
      <w:r w:rsidR="0058564F">
        <w:rPr>
          <w:rFonts w:ascii="Arial" w:hAnsi="Arial" w:cs="Arial"/>
          <w:sz w:val="20"/>
          <w:szCs w:val="20"/>
          <w:lang w:val="en-GB"/>
        </w:rPr>
        <w:t>,</w:t>
      </w:r>
      <w:r w:rsidRPr="00EB10BB">
        <w:rPr>
          <w:rFonts w:ascii="Arial" w:hAnsi="Arial" w:cs="Arial"/>
          <w:sz w:val="20"/>
          <w:szCs w:val="20"/>
          <w:lang w:val="en-GB"/>
        </w:rPr>
        <w:t xml:space="preserve"> which is equivalent to a range of 2250</w:t>
      </w:r>
      <w:r>
        <w:rPr>
          <w:rFonts w:ascii="Arial" w:hAnsi="Arial" w:cs="Arial"/>
          <w:sz w:val="20"/>
          <w:szCs w:val="20"/>
          <w:lang w:val="en-GB"/>
        </w:rPr>
        <w:t xml:space="preserve"> </w:t>
      </w:r>
      <w:r w:rsidRPr="00EB10BB">
        <w:rPr>
          <w:rFonts w:ascii="Arial" w:hAnsi="Arial" w:cs="Arial"/>
          <w:sz w:val="20"/>
          <w:szCs w:val="20"/>
          <w:lang w:val="en-GB"/>
        </w:rPr>
        <w:t>microstrain. A 5.5 inch gauge operating at 800 Hz is reported by the manufacturers as</w:t>
      </w:r>
      <w:r>
        <w:rPr>
          <w:rFonts w:ascii="Arial" w:hAnsi="Arial" w:cs="Arial"/>
          <w:sz w:val="20"/>
          <w:szCs w:val="20"/>
          <w:lang w:val="en-GB"/>
        </w:rPr>
        <w:t xml:space="preserve"> </w:t>
      </w:r>
      <w:r w:rsidRPr="00EB10BB">
        <w:rPr>
          <w:rFonts w:ascii="Arial" w:hAnsi="Arial" w:cs="Arial"/>
          <w:sz w:val="20"/>
          <w:szCs w:val="20"/>
          <w:lang w:val="en-GB"/>
        </w:rPr>
        <w:t>having a practical measuring resolution of 1.5 microstrain.</w:t>
      </w:r>
    </w:p>
    <w:p w:rsidR="000F4B2D" w:rsidRDefault="000F4B2D" w:rsidP="000F4B2D">
      <w:pPr>
        <w:jc w:val="both"/>
        <w:rPr>
          <w:lang w:val="en-IE"/>
        </w:rPr>
      </w:pPr>
    </w:p>
    <w:p w:rsidR="000F4B2D" w:rsidRPr="000F4B2D" w:rsidRDefault="00777010" w:rsidP="000F4B2D">
      <w:pPr>
        <w:jc w:val="center"/>
        <w:rPr>
          <w:rFonts w:ascii="Arial" w:hAnsi="Arial" w:cs="Arial"/>
          <w:sz w:val="20"/>
          <w:szCs w:val="20"/>
          <w:lang w:val="en-IE"/>
        </w:rPr>
      </w:pPr>
      <w:r>
        <w:rPr>
          <w:rFonts w:ascii="Arial" w:hAnsi="Arial" w:cs="Arial"/>
          <w:b/>
          <w:noProof/>
          <w:sz w:val="20"/>
          <w:szCs w:val="20"/>
          <w:lang w:val="en-IE" w:eastAsia="en-IE"/>
        </w:rPr>
        <w:drawing>
          <wp:inline distT="0" distB="0" distL="0" distR="0">
            <wp:extent cx="5287645" cy="2067560"/>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87645" cy="2067560"/>
                    </a:xfrm>
                    <a:prstGeom prst="rect">
                      <a:avLst/>
                    </a:prstGeom>
                    <a:noFill/>
                    <a:ln w="9525">
                      <a:noFill/>
                      <a:miter lim="800000"/>
                      <a:headEnd/>
                      <a:tailEnd/>
                    </a:ln>
                  </pic:spPr>
                </pic:pic>
              </a:graphicData>
            </a:graphic>
          </wp:inline>
        </w:drawing>
      </w:r>
    </w:p>
    <w:p w:rsidR="000F4B2D" w:rsidRDefault="000F4B2D" w:rsidP="000F4B2D">
      <w:pPr>
        <w:jc w:val="center"/>
        <w:rPr>
          <w:rFonts w:ascii="Arial" w:hAnsi="Arial" w:cs="Arial"/>
          <w:sz w:val="20"/>
          <w:szCs w:val="20"/>
          <w:lang w:val="en-IE"/>
        </w:rPr>
      </w:pPr>
      <w:r w:rsidRPr="000F4B2D">
        <w:rPr>
          <w:rFonts w:ascii="Arial" w:hAnsi="Arial" w:cs="Arial"/>
          <w:b/>
          <w:sz w:val="20"/>
          <w:szCs w:val="20"/>
          <w:lang w:val="en-IE"/>
        </w:rPr>
        <w:t xml:space="preserve">Figure </w:t>
      </w:r>
      <w:r w:rsidR="00CA3449">
        <w:rPr>
          <w:rFonts w:ascii="Arial" w:hAnsi="Arial" w:cs="Arial"/>
          <w:b/>
          <w:sz w:val="20"/>
          <w:szCs w:val="20"/>
          <w:lang w:val="en-IE"/>
        </w:rPr>
        <w:t>6</w:t>
      </w:r>
      <w:r w:rsidRPr="000F4B2D">
        <w:rPr>
          <w:rFonts w:ascii="Arial" w:hAnsi="Arial" w:cs="Arial"/>
          <w:b/>
          <w:sz w:val="20"/>
          <w:szCs w:val="20"/>
          <w:lang w:val="en-IE"/>
        </w:rPr>
        <w:t xml:space="preserve"> –</w:t>
      </w:r>
      <w:r w:rsidRPr="000F4B2D">
        <w:rPr>
          <w:rFonts w:ascii="Arial" w:hAnsi="Arial" w:cs="Arial"/>
          <w:sz w:val="20"/>
          <w:szCs w:val="20"/>
          <w:lang w:val="en-IE"/>
        </w:rPr>
        <w:t xml:space="preserve"> Instrumentation of the prestressed transfer beam</w:t>
      </w:r>
    </w:p>
    <w:p w:rsidR="002F11F3" w:rsidRPr="000F4B2D" w:rsidRDefault="002F11F3" w:rsidP="000F4B2D">
      <w:pPr>
        <w:jc w:val="center"/>
        <w:rPr>
          <w:rFonts w:ascii="Arial" w:hAnsi="Arial" w:cs="Arial"/>
          <w:sz w:val="20"/>
          <w:szCs w:val="20"/>
          <w:lang w:val="en-IE"/>
        </w:rPr>
      </w:pPr>
    </w:p>
    <w:p w:rsidR="000F4B2D" w:rsidRPr="000F4B2D" w:rsidRDefault="00777010" w:rsidP="000F4B2D">
      <w:pPr>
        <w:jc w:val="center"/>
        <w:rPr>
          <w:rFonts w:ascii="Arial" w:hAnsi="Arial" w:cs="Arial"/>
          <w:sz w:val="20"/>
          <w:szCs w:val="20"/>
          <w:lang w:val="en-IE"/>
        </w:rPr>
      </w:pPr>
      <w:r>
        <w:rPr>
          <w:rFonts w:ascii="Arial" w:hAnsi="Arial" w:cs="Arial"/>
          <w:noProof/>
          <w:sz w:val="20"/>
          <w:szCs w:val="20"/>
          <w:lang w:val="en-IE" w:eastAsia="en-IE"/>
        </w:rPr>
        <w:drawing>
          <wp:inline distT="0" distB="0" distL="0" distR="0">
            <wp:extent cx="5279390" cy="10096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279390" cy="1009650"/>
                    </a:xfrm>
                    <a:prstGeom prst="rect">
                      <a:avLst/>
                    </a:prstGeom>
                    <a:noFill/>
                    <a:ln w="9525">
                      <a:noFill/>
                      <a:miter lim="800000"/>
                      <a:headEnd/>
                      <a:tailEnd/>
                    </a:ln>
                  </pic:spPr>
                </pic:pic>
              </a:graphicData>
            </a:graphic>
          </wp:inline>
        </w:drawing>
      </w:r>
    </w:p>
    <w:p w:rsidR="000F4B2D" w:rsidRDefault="000F4B2D" w:rsidP="000F4B2D">
      <w:pPr>
        <w:jc w:val="center"/>
        <w:rPr>
          <w:rFonts w:ascii="Arial" w:hAnsi="Arial" w:cs="Arial"/>
          <w:sz w:val="20"/>
          <w:szCs w:val="20"/>
          <w:lang w:val="en-IE"/>
        </w:rPr>
      </w:pPr>
      <w:r w:rsidRPr="000F4B2D">
        <w:rPr>
          <w:rFonts w:ascii="Arial" w:hAnsi="Arial" w:cs="Arial"/>
          <w:b/>
          <w:sz w:val="20"/>
          <w:szCs w:val="20"/>
          <w:lang w:val="en-IE"/>
        </w:rPr>
        <w:t xml:space="preserve">Figure </w:t>
      </w:r>
      <w:r w:rsidR="00CA3449">
        <w:rPr>
          <w:rFonts w:ascii="Arial" w:hAnsi="Arial" w:cs="Arial"/>
          <w:b/>
          <w:sz w:val="20"/>
          <w:szCs w:val="20"/>
          <w:lang w:val="en-IE"/>
        </w:rPr>
        <w:t>7</w:t>
      </w:r>
      <w:r w:rsidRPr="000F4B2D">
        <w:rPr>
          <w:rFonts w:ascii="Arial" w:hAnsi="Arial" w:cs="Arial"/>
          <w:b/>
          <w:sz w:val="20"/>
          <w:szCs w:val="20"/>
          <w:lang w:val="en-IE"/>
        </w:rPr>
        <w:t xml:space="preserve"> –</w:t>
      </w:r>
      <w:r w:rsidRPr="000F4B2D">
        <w:rPr>
          <w:rFonts w:ascii="Arial" w:hAnsi="Arial" w:cs="Arial"/>
          <w:sz w:val="20"/>
          <w:szCs w:val="20"/>
          <w:lang w:val="en-IE"/>
        </w:rPr>
        <w:t xml:space="preserve"> Instrumentation of the precast double tee unit</w:t>
      </w:r>
    </w:p>
    <w:p w:rsidR="000F4B2D" w:rsidRPr="000F4B2D" w:rsidRDefault="00777010" w:rsidP="000F4B2D">
      <w:pPr>
        <w:jc w:val="center"/>
        <w:rPr>
          <w:rFonts w:ascii="Arial" w:hAnsi="Arial" w:cs="Arial"/>
          <w:sz w:val="20"/>
          <w:szCs w:val="20"/>
          <w:lang w:val="en-IE"/>
        </w:rPr>
      </w:pPr>
      <w:r>
        <w:rPr>
          <w:rFonts w:ascii="Arial" w:hAnsi="Arial" w:cs="Arial"/>
          <w:noProof/>
          <w:sz w:val="20"/>
          <w:szCs w:val="20"/>
          <w:lang w:val="en-IE" w:eastAsia="en-IE"/>
        </w:rPr>
        <w:lastRenderedPageBreak/>
        <w:drawing>
          <wp:inline distT="0" distB="0" distL="0" distR="0">
            <wp:extent cx="5287645" cy="1590040"/>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b="10707"/>
                    <a:stretch>
                      <a:fillRect/>
                    </a:stretch>
                  </pic:blipFill>
                  <pic:spPr bwMode="auto">
                    <a:xfrm>
                      <a:off x="0" y="0"/>
                      <a:ext cx="5287645" cy="1590040"/>
                    </a:xfrm>
                    <a:prstGeom prst="rect">
                      <a:avLst/>
                    </a:prstGeom>
                    <a:noFill/>
                    <a:ln w="9525">
                      <a:noFill/>
                      <a:miter lim="800000"/>
                      <a:headEnd/>
                      <a:tailEnd/>
                    </a:ln>
                  </pic:spPr>
                </pic:pic>
              </a:graphicData>
            </a:graphic>
          </wp:inline>
        </w:drawing>
      </w:r>
    </w:p>
    <w:p w:rsidR="000F4B2D" w:rsidRPr="000F4B2D" w:rsidRDefault="000F4B2D" w:rsidP="000F4B2D">
      <w:pPr>
        <w:jc w:val="center"/>
        <w:rPr>
          <w:rFonts w:ascii="Arial" w:hAnsi="Arial" w:cs="Arial"/>
          <w:sz w:val="20"/>
          <w:szCs w:val="20"/>
          <w:lang w:val="en-IE"/>
        </w:rPr>
      </w:pPr>
      <w:r w:rsidRPr="000F4B2D">
        <w:rPr>
          <w:rFonts w:ascii="Arial" w:hAnsi="Arial" w:cs="Arial"/>
          <w:b/>
          <w:sz w:val="20"/>
          <w:szCs w:val="20"/>
          <w:lang w:val="en-IE"/>
        </w:rPr>
        <w:t xml:space="preserve">Figure </w:t>
      </w:r>
      <w:r w:rsidR="00CA3449">
        <w:rPr>
          <w:rFonts w:ascii="Arial" w:hAnsi="Arial" w:cs="Arial"/>
          <w:b/>
          <w:sz w:val="20"/>
          <w:szCs w:val="20"/>
          <w:lang w:val="en-IE"/>
        </w:rPr>
        <w:t>8</w:t>
      </w:r>
      <w:r w:rsidRPr="000F4B2D">
        <w:rPr>
          <w:rFonts w:ascii="Arial" w:hAnsi="Arial" w:cs="Arial"/>
          <w:b/>
          <w:sz w:val="20"/>
          <w:szCs w:val="20"/>
          <w:lang w:val="en-IE"/>
        </w:rPr>
        <w:t xml:space="preserve"> –</w:t>
      </w:r>
      <w:r w:rsidRPr="000F4B2D">
        <w:rPr>
          <w:rFonts w:ascii="Arial" w:hAnsi="Arial" w:cs="Arial"/>
          <w:sz w:val="20"/>
          <w:szCs w:val="20"/>
          <w:lang w:val="en-IE"/>
        </w:rPr>
        <w:t xml:space="preserve"> Typical section of instrumentation in the void-formed flat slab system</w:t>
      </w:r>
    </w:p>
    <w:p w:rsidR="00CA3449" w:rsidRPr="000F4B2D" w:rsidRDefault="00CA3449" w:rsidP="00CA3449">
      <w:pPr>
        <w:keepNext/>
        <w:spacing w:before="120"/>
        <w:ind w:firstLine="284"/>
        <w:jc w:val="center"/>
        <w:rPr>
          <w:rFonts w:ascii="Arial" w:hAnsi="Arial" w:cs="Arial"/>
          <w:sz w:val="20"/>
          <w:szCs w:val="20"/>
          <w:lang w:val="en-IE"/>
        </w:rPr>
      </w:pPr>
    </w:p>
    <w:p w:rsidR="00CA3449" w:rsidRPr="000F4B2D" w:rsidRDefault="00777010" w:rsidP="00CA3449">
      <w:pPr>
        <w:jc w:val="center"/>
        <w:rPr>
          <w:rFonts w:ascii="Arial" w:hAnsi="Arial" w:cs="Arial"/>
          <w:sz w:val="20"/>
          <w:szCs w:val="20"/>
          <w:lang w:val="en-IE"/>
        </w:rPr>
      </w:pPr>
      <w:r>
        <w:rPr>
          <w:rFonts w:ascii="Arial" w:hAnsi="Arial" w:cs="Arial"/>
          <w:noProof/>
          <w:sz w:val="20"/>
          <w:szCs w:val="20"/>
          <w:lang w:val="en-IE" w:eastAsia="en-IE"/>
        </w:rPr>
        <w:drawing>
          <wp:inline distT="0" distB="0" distL="0" distR="0">
            <wp:extent cx="2512695" cy="2154555"/>
            <wp:effectExtent l="19050" t="0" r="1905" b="0"/>
            <wp:docPr id="13" name="Picture 2" descr="C:\Documents and Settings\David\My Documents\My Pictures\Project\Site Photos\18-06-2010-Pouring of Cobiax Slab\IMG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vid\My Documents\My Pictures\Project\Site Photos\18-06-2010-Pouring of Cobiax Slab\IMG_4097.jpg"/>
                    <pic:cNvPicPr>
                      <a:picLocks noChangeAspect="1" noChangeArrowheads="1"/>
                    </pic:cNvPicPr>
                  </pic:nvPicPr>
                  <pic:blipFill>
                    <a:blip r:embed="rId18" cstate="print"/>
                    <a:srcRect/>
                    <a:stretch>
                      <a:fillRect/>
                    </a:stretch>
                  </pic:blipFill>
                  <pic:spPr bwMode="auto">
                    <a:xfrm>
                      <a:off x="0" y="0"/>
                      <a:ext cx="2512695" cy="2154555"/>
                    </a:xfrm>
                    <a:prstGeom prst="rect">
                      <a:avLst/>
                    </a:prstGeom>
                    <a:noFill/>
                    <a:ln w="9525">
                      <a:noFill/>
                      <a:miter lim="800000"/>
                      <a:headEnd/>
                      <a:tailEnd/>
                    </a:ln>
                  </pic:spPr>
                </pic:pic>
              </a:graphicData>
            </a:graphic>
          </wp:inline>
        </w:drawing>
      </w:r>
      <w:r w:rsidR="00CA3449" w:rsidRPr="000F4B2D">
        <w:rPr>
          <w:rFonts w:ascii="Arial" w:hAnsi="Arial" w:cs="Arial"/>
          <w:noProof/>
          <w:sz w:val="20"/>
          <w:szCs w:val="20"/>
          <w:lang w:val="en-IE" w:eastAsia="en-IE"/>
        </w:rPr>
        <w:t xml:space="preserve">   </w:t>
      </w:r>
      <w:r>
        <w:rPr>
          <w:rFonts w:ascii="Arial" w:hAnsi="Arial" w:cs="Arial"/>
          <w:noProof/>
          <w:sz w:val="20"/>
          <w:szCs w:val="20"/>
          <w:lang w:val="en-IE" w:eastAsia="en-IE"/>
        </w:rPr>
        <w:drawing>
          <wp:inline distT="0" distB="0" distL="0" distR="0">
            <wp:extent cx="2170430" cy="2154555"/>
            <wp:effectExtent l="19050" t="0" r="1270" b="0"/>
            <wp:docPr id="14" name="Picture 3" descr="C:\Documents and Settings\David\My Documents\My Pictures\Project\Site Photos\18-06-2010-Pouring of Cobiax Slab\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vid\My Documents\My Pictures\Project\Site Photos\18-06-2010-Pouring of Cobiax Slab\IMG_4098.jpg"/>
                    <pic:cNvPicPr>
                      <a:picLocks noChangeAspect="1" noChangeArrowheads="1"/>
                    </pic:cNvPicPr>
                  </pic:nvPicPr>
                  <pic:blipFill>
                    <a:blip r:embed="rId19" cstate="print"/>
                    <a:srcRect/>
                    <a:stretch>
                      <a:fillRect/>
                    </a:stretch>
                  </pic:blipFill>
                  <pic:spPr bwMode="auto">
                    <a:xfrm>
                      <a:off x="0" y="0"/>
                      <a:ext cx="2170430" cy="2154555"/>
                    </a:xfrm>
                    <a:prstGeom prst="rect">
                      <a:avLst/>
                    </a:prstGeom>
                    <a:noFill/>
                    <a:ln w="9525">
                      <a:noFill/>
                      <a:miter lim="800000"/>
                      <a:headEnd/>
                      <a:tailEnd/>
                    </a:ln>
                  </pic:spPr>
                </pic:pic>
              </a:graphicData>
            </a:graphic>
          </wp:inline>
        </w:drawing>
      </w:r>
    </w:p>
    <w:p w:rsidR="00CA3449" w:rsidRPr="000F4B2D" w:rsidRDefault="00CA3449" w:rsidP="00CA3449">
      <w:pPr>
        <w:jc w:val="center"/>
        <w:rPr>
          <w:rFonts w:ascii="Arial" w:hAnsi="Arial" w:cs="Arial"/>
          <w:sz w:val="20"/>
          <w:szCs w:val="20"/>
          <w:lang w:val="en-IE"/>
        </w:rPr>
      </w:pPr>
      <w:r w:rsidRPr="000F4B2D">
        <w:rPr>
          <w:rFonts w:ascii="Arial" w:hAnsi="Arial" w:cs="Arial"/>
          <w:b/>
          <w:sz w:val="20"/>
          <w:szCs w:val="20"/>
          <w:lang w:val="en-IE"/>
        </w:rPr>
        <w:t xml:space="preserve">Figure </w:t>
      </w:r>
      <w:r>
        <w:rPr>
          <w:rFonts w:ascii="Arial" w:hAnsi="Arial" w:cs="Arial"/>
          <w:b/>
          <w:sz w:val="20"/>
          <w:szCs w:val="20"/>
          <w:lang w:val="en-IE"/>
        </w:rPr>
        <w:t>9</w:t>
      </w:r>
      <w:r w:rsidRPr="000F4B2D">
        <w:rPr>
          <w:rFonts w:ascii="Arial" w:hAnsi="Arial" w:cs="Arial"/>
          <w:b/>
          <w:sz w:val="20"/>
          <w:szCs w:val="20"/>
          <w:lang w:val="en-IE"/>
        </w:rPr>
        <w:t xml:space="preserve"> </w:t>
      </w:r>
      <w:r w:rsidRPr="000F4B2D">
        <w:rPr>
          <w:rFonts w:ascii="Arial" w:hAnsi="Arial" w:cs="Arial"/>
          <w:sz w:val="20"/>
          <w:szCs w:val="20"/>
          <w:lang w:val="en-IE"/>
        </w:rPr>
        <w:t>– Vibrating wire gauges installed in void-formed flat slab in NEB</w:t>
      </w:r>
    </w:p>
    <w:p w:rsidR="000F4B2D" w:rsidRPr="00EB10BB" w:rsidRDefault="000F4B2D" w:rsidP="00E84B68">
      <w:pPr>
        <w:jc w:val="both"/>
        <w:rPr>
          <w:rFonts w:ascii="Arial" w:hAnsi="Arial" w:cs="Arial"/>
          <w:sz w:val="20"/>
          <w:szCs w:val="20"/>
          <w:lang w:val="en-GB"/>
        </w:rPr>
      </w:pPr>
    </w:p>
    <w:p w:rsidR="000F4B2D" w:rsidRPr="00B330DC" w:rsidRDefault="000F4B2D" w:rsidP="008471CD">
      <w:pPr>
        <w:tabs>
          <w:tab w:val="left" w:pos="-720"/>
        </w:tabs>
        <w:suppressAutoHyphens/>
        <w:spacing w:after="60" w:line="240" w:lineRule="atLeast"/>
        <w:jc w:val="center"/>
        <w:rPr>
          <w:spacing w:val="-3"/>
        </w:rPr>
      </w:pPr>
      <w:r w:rsidRPr="00B330DC">
        <w:rPr>
          <w:noProof/>
          <w:spacing w:val="-3"/>
        </w:rPr>
      </w:r>
      <w:r w:rsidR="008471CD" w:rsidRPr="00B330DC">
        <w:rPr>
          <w:spacing w:val="-3"/>
        </w:rPr>
        <w:pict>
          <v:group id="_x0000_s1078" editas="canvas" style="width:377.35pt;height:167.15pt;mso-position-horizontal-relative:char;mso-position-vertical-relative:line" coordorigin="1949,10882" coordsize="6542,28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1949;top:10882;width:6542;height:2896" o:preferrelative="f">
              <v:fill o:detectmouseclick="t"/>
              <v:path o:extrusionok="t" o:connecttype="none"/>
              <o:lock v:ext="edit" text="t"/>
            </v:shape>
            <v:line id="_x0000_s1080" style="position:absolute" from="3117,12090" to="3118,12319" strokeweight="1.5pt"/>
            <v:line id="_x0000_s1081" style="position:absolute" from="7245,12088" to="7246,12318" strokeweight="1.5pt"/>
            <v:group id="_x0000_s1082" style="position:absolute;left:4839;top:12076;width:689;height:658" coordorigin="5399,13241" coordsize="795,759">
              <v:line id="_x0000_s1083" style="position:absolute;flip:x" from="6150,13247" to="6194,13844" strokeweight=".25pt"/>
              <v:line id="_x0000_s1084" style="position:absolute" from="5401,13244" to="6188,13244" strokeweight=".25pt"/>
              <v:line id="_x0000_s1085" style="position:absolute" from="5399,13241" to="5442,13826" strokeweight=".25pt"/>
              <v:line id="_x0000_s1086" style="position:absolute" from="5650,14000" to="5962,14000" strokeweight=".25pt"/>
              <v:shape id="_x0000_s1087" style="position:absolute;left:5949;top:13822;width:203;height:176;mso-position-horizontal:absolute;mso-position-vertical:absolute" coordsize="203,176" path="m203,v-4,14,-5,60,-22,86c164,112,130,143,100,158,70,173,21,172,,176e" filled="f" strokeweight=".25pt">
                <v:path arrowok="t"/>
              </v:shape>
              <v:shape id="_x0000_s1088" style="position:absolute;left:5440;top:13822;width:203;height:176;flip:x;mso-position-horizontal:absolute;mso-position-vertical:absolute" coordsize="203,176" path="m203,v-4,14,-5,60,-22,86c164,112,130,143,100,158,70,173,21,172,,176e" filled="f" strokeweight=".25pt">
                <v:path arrowok="t"/>
              </v:shape>
            </v:group>
            <v:group id="_x0000_s1089" style="position:absolute;left:2960;top:11631;width:1890;height:1128" coordorigin="3232,12722" coordsize="2180,1302">
              <v:group id="_x0000_s1090" style="position:absolute;left:3430;top:12722;width:47;height:1302" coordorigin="3430,12722" coordsize="47,1302">
                <v:line id="_x0000_s1091" style="position:absolute" from="3430,12722" to="3430,14019" strokeweight=".25pt"/>
                <v:line id="_x0000_s1092" style="position:absolute" from="3477,12722" to="3477,14019" strokeweight=".25pt"/>
                <v:line id="_x0000_s1093" style="position:absolute;flip:x" from="3430,12722" to="3470,12722" strokeweight=".25pt"/>
                <v:line id="_x0000_s1094" style="position:absolute;flip:x" from="3430,14024" to="3472,14024" strokeweight=".25pt"/>
              </v:group>
              <v:group id="_x0000_s1095" style="position:absolute;left:3473;top:13260;width:107;height:250" coordorigin="2220,2922" coordsize="726,498">
                <v:line id="_x0000_s1096" style="position:absolute" from="2223,2922" to="2223,3418" strokeweight=".25pt"/>
                <v:line id="_x0000_s1097" style="position:absolute" from="2946,2922" to="2946,3418" strokeweight=".25pt"/>
                <v:line id="_x0000_s1098" style="position:absolute;flip:x" from="2220,2922" to="2946,2922" strokeweight=".25pt"/>
                <v:line id="_x0000_s1099" style="position:absolute;flip:x" from="2220,3420" to="2946,3420" strokeweight=".25pt"/>
              </v:group>
              <v:shape id="_x0000_s1100" style="position:absolute;left:3583;top:13291;width:1829;height:192;mso-position-horizontal:absolute;mso-position-vertical:absolute" coordsize="1817,192" path="m,l1807,r8,156l1817,184,,192,,xe" strokeweight=".25pt">
                <v:path arrowok="t"/>
              </v:shape>
              <v:group id="_x0000_s1101" style="position:absolute;left:3232;top:13145;width:198;height:480" coordorigin="2220,2922" coordsize="726,498">
                <v:line id="_x0000_s1102" style="position:absolute" from="2223,2922" to="2223,3418" strokeweight=".25pt"/>
                <v:line id="_x0000_s1103" style="position:absolute" from="2946,2922" to="2946,3418" strokeweight=".25pt"/>
                <v:line id="_x0000_s1104" style="position:absolute;flip:x" from="2220,2922" to="2946,2922" strokeweight=".25pt"/>
                <v:line id="_x0000_s1105" style="position:absolute;flip:x" from="2220,3420" to="2946,3420" strokeweight=".25pt"/>
              </v:group>
            </v:group>
            <v:group id="_x0000_s1106" style="position:absolute;left:5515;top:11632;width:1890;height:1129;flip:x" coordorigin="3232,12722" coordsize="2180,1302">
              <v:group id="_x0000_s1107" style="position:absolute;left:3430;top:12722;width:47;height:1302" coordorigin="3430,12722" coordsize="47,1302">
                <v:line id="_x0000_s1108" style="position:absolute" from="3430,12722" to="3430,14019" strokeweight=".25pt"/>
                <v:line id="_x0000_s1109" style="position:absolute" from="3477,12722" to="3477,14019" strokeweight=".25pt"/>
                <v:line id="_x0000_s1110" style="position:absolute;flip:x" from="3430,12722" to="3470,12722" strokeweight=".25pt"/>
                <v:line id="_x0000_s1111" style="position:absolute;flip:x" from="3430,14024" to="3472,14024" strokeweight=".25pt"/>
              </v:group>
              <v:group id="_x0000_s1112" style="position:absolute;left:3473;top:13260;width:107;height:250" coordorigin="2220,2922" coordsize="726,498">
                <v:line id="_x0000_s1113" style="position:absolute" from="2223,2922" to="2223,3418" strokeweight=".25pt"/>
                <v:line id="_x0000_s1114" style="position:absolute" from="2946,2922" to="2946,3418" strokeweight=".25pt"/>
                <v:line id="_x0000_s1115" style="position:absolute;flip:x" from="2220,2922" to="2946,2922" strokeweight=".25pt"/>
                <v:line id="_x0000_s1116" style="position:absolute;flip:x" from="2220,3420" to="2946,3420" strokeweight=".25pt"/>
              </v:group>
              <v:shape id="_x0000_s1117" style="position:absolute;left:3583;top:13291;width:1829;height:192;mso-position-horizontal:absolute;mso-position-vertical:absolute" coordsize="1817,192" path="m,l1807,r8,156l1817,184,,192,,xe" strokeweight=".25pt">
                <v:path arrowok="t"/>
              </v:shape>
              <v:group id="_x0000_s1118" style="position:absolute;left:3232;top:13145;width:198;height:480" coordorigin="2220,2922" coordsize="726,498">
                <v:line id="_x0000_s1119" style="position:absolute" from="2223,2922" to="2223,3418" strokeweight=".25pt"/>
                <v:line id="_x0000_s1120" style="position:absolute" from="2946,2922" to="2946,3418" strokeweight=".25pt"/>
                <v:line id="_x0000_s1121" style="position:absolute;flip:x" from="2220,2922" to="2946,2922" strokeweight=".25pt"/>
                <v:line id="_x0000_s1122" style="position:absolute;flip:x" from="2220,3420" to="2946,3420" strokeweight=".25pt"/>
              </v:group>
            </v:group>
            <v:line id="_x0000_s1123" style="position:absolute;flip:y" from="3170,11140" to="3170,11577" strokeweight=".25pt"/>
            <v:line id="_x0000_s1124" style="position:absolute;flip:y" from="7195,11140" to="7195,11577" strokeweight=".25pt"/>
            <v:line id="_x0000_s1125" style="position:absolute" from="3185,11296" to="7191,11296" strokeweight=".25pt">
              <v:stroke startarrow="open" endarrow="open"/>
            </v:line>
            <v:line id="_x0000_s1126" style="position:absolute" from="3043,12204" to="7309,12204" strokeweight=".25pt">
              <v:stroke dashstyle="dash"/>
            </v:line>
            <v:shape id="_x0000_s1127" style="position:absolute;left:5103;top:12738;width:409;height:1040" coordsize="472,1200" path="m,l,384,24,600,88,808,200,960r144,144l472,1200e" filled="f" strokeweight=".25pt">
              <v:path arrowok="t"/>
            </v:shape>
            <v:shape id="_x0000_s1128" style="position:absolute;left:5242;top:12738;width:346;height:936;mso-position-horizontal:absolute;mso-position-vertical:absolute" coordsize="400,1080" path="m8,l,352r8,32l32,600r80,192l256,960r144,112l400,1080e" filled="f" strokeweight=".25pt">
              <v:path arrowok="t"/>
            </v:shape>
            <v:shapetype id="_x0000_t202" coordsize="21600,21600" o:spt="202" path="m,l,21600r21600,l21600,xe">
              <v:stroke joinstyle="miter"/>
              <v:path gradientshapeok="t" o:connecttype="rect"/>
            </v:shapetype>
            <v:shape id="_x0000_s1129" type="#_x0000_t202" style="position:absolute;left:4517;top:10953;width:926;height:229" stroked="f">
              <v:textbox style="mso-next-textbox:#_x0000_s1129"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 xml:space="preserve">139.7 </w:t>
                    </w:r>
                    <w:r w:rsidRPr="00E10AA7">
                      <w:rPr>
                        <w:rFonts w:ascii="Arial" w:hAnsi="Arial" w:cs="Arial"/>
                        <w:sz w:val="18"/>
                        <w:szCs w:val="18"/>
                        <w:lang w:val="en-IE"/>
                      </w:rPr>
                      <w:t>(5.5’’)</w:t>
                    </w:r>
                  </w:p>
                </w:txbxContent>
              </v:textbox>
            </v:shape>
            <v:shape id="_x0000_s1130" type="#_x0000_t202" style="position:absolute;left:5536;top:13282;width:584;height:312" stroked="f">
              <v:textbox style="mso-next-textbox:#_x0000_s1130" inset="0,0,0,0">
                <w:txbxContent>
                  <w:p w:rsidR="000F4B2D" w:rsidRPr="00E10AA7" w:rsidRDefault="000F4B2D" w:rsidP="000F4B2D">
                    <w:pPr>
                      <w:rPr>
                        <w:rFonts w:ascii="Arial" w:hAnsi="Arial" w:cs="Arial"/>
                        <w:sz w:val="18"/>
                        <w:szCs w:val="18"/>
                        <w:lang w:val="en-IE"/>
                      </w:rPr>
                    </w:pPr>
                    <w:r w:rsidRPr="00E10AA7">
                      <w:rPr>
                        <w:rFonts w:ascii="Arial" w:hAnsi="Arial" w:cs="Arial"/>
                        <w:sz w:val="18"/>
                        <w:szCs w:val="18"/>
                        <w:lang w:val="en-IE"/>
                      </w:rPr>
                      <w:t>cable</w:t>
                    </w:r>
                  </w:p>
                </w:txbxContent>
              </v:textbox>
            </v:shape>
            <v:shape id="_x0000_s1131" type="#_x0000_t202" style="position:absolute;left:5650;top:12451;width:1084;height:218" stroked="f">
              <v:textbox style="mso-next-textbox:#_x0000_s1131"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electromagnet</w:t>
                    </w:r>
                  </w:p>
                </w:txbxContent>
              </v:textbox>
            </v:shape>
            <v:shape id="_x0000_s1132" type="#_x0000_t202" style="position:absolute;left:4798;top:11723;width:1082;height:218" stroked="f">
              <v:textbox style="mso-next-textbox:#_x0000_s1132"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Vibrating wire</w:t>
                    </w:r>
                  </w:p>
                </w:txbxContent>
              </v:textbox>
            </v:shape>
            <v:shape id="_x0000_s1133" type="#_x0000_t202" style="position:absolute;left:4798;top:11723;width:1082;height:218" stroked="f">
              <v:textbox style="mso-next-textbox:#_x0000_s1133"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Vibrating wire</w:t>
                    </w:r>
                  </w:p>
                </w:txbxContent>
              </v:textbox>
            </v:shape>
            <v:shape id="_x0000_s1134" type="#_x0000_t202" style="position:absolute;left:2041;top:11723;width:583;height:187" stroked="f">
              <v:textbox style="mso-next-textbox:#_x0000_s1134"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Flange</w:t>
                    </w:r>
                  </w:p>
                </w:txbxContent>
              </v:textbox>
            </v:shape>
            <v:line id="_x0000_s1135" style="position:absolute;flip:x" from="2675,11806" to="3122,11808" strokeweight=".25pt">
              <v:stroke startarrow="open"/>
            </v:line>
            <v:shape id="_x0000_s1136" type="#_x0000_t202" style="position:absolute;left:2020;top:12096;width:811;height:407" stroked="f">
              <v:textbox style="mso-next-textbox:#_x0000_s1136"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Protective cowl</w:t>
                    </w:r>
                  </w:p>
                </w:txbxContent>
              </v:textbox>
            </v:shape>
            <v:line id="_x0000_s1137" style="position:absolute;flip:x" from="2706,12273" to="2946,12274" strokeweight=".25pt">
              <v:stroke startarrow="open"/>
            </v:line>
            <v:shape id="_x0000_s1138" type="#_x0000_t202" style="position:absolute;left:4798;top:11681;width:1082;height:218" stroked="f">
              <v:textbox style="mso-next-textbox:#_x0000_s1138"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Tensioned wire</w:t>
                    </w:r>
                  </w:p>
                </w:txbxContent>
              </v:textbox>
            </v:shape>
            <v:shape id="_x0000_s1139" style="position:absolute;left:5744;top:11567;width:602;height:578;mso-position-horizontal:absolute;mso-position-vertical:absolute" coordsize="588,401" path="m,l480,,588,401e" filled="f" strokeweight=".25pt">
              <v:stroke endarrow="open"/>
              <v:path arrowok="t"/>
            </v:shape>
            <v:shape id="_x0000_s1140" type="#_x0000_t202" style="position:absolute;left:5308;top:11452;width:372;height:156" stroked="f">
              <v:textbox style="mso-next-textbox:#_x0000_s1140"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Tube</w:t>
                    </w:r>
                  </w:p>
                </w:txbxContent>
              </v:textbox>
            </v:shape>
            <v:shape id="_x0000_s1141" style="position:absolute;left:5786;top:11775;width:441;height:464;mso-position-horizontal:absolute;mso-position-vertical:absolute" coordsize="588,401" path="m,l480,,588,401e" filled="f" strokeweight=".25pt">
              <v:stroke endarrow="open"/>
              <v:path arrowok="t"/>
            </v:shape>
            <v:line id="_x0000_s1142" style="position:absolute;rotation:90;flip:y" from="7547,11409" to="7548,11845" strokeweight=".25pt"/>
            <v:line id="_x0000_s1143" style="position:absolute;rotation:-90" from="7104,12186" to="8238,12189" strokeweight=".25pt">
              <v:stroke startarrow="open" endarrow="open"/>
            </v:line>
            <v:line id="_x0000_s1144" style="position:absolute;rotation:-90" from="3573,12379" to="3781,12380" strokeweight=".25pt">
              <v:stroke endarrow="open"/>
            </v:line>
            <v:line id="_x0000_s1145" style="position:absolute;rotation:90;flip:y" from="7547,12521" to="7548,12957" strokeweight=".25pt"/>
            <v:rect id="_x0000_s1146" style="position:absolute;left:5003;top:12289;width:343;height:425"/>
            <v:line id="_x0000_s1147" style="position:absolute;flip:x" from="5190,12551" to="5554,12551" strokeweight=".25pt">
              <v:stroke endarrow="open"/>
            </v:line>
            <v:line id="_x0000_s1148" style="position:absolute;rotation:-90" from="3573,12015" to="3781,12016" strokeweight=".25pt">
              <v:stroke startarrow="open"/>
            </v:line>
            <v:shape id="_x0000_s1149" type="#_x0000_t202" style="position:absolute;left:3633;top:11640;width:926;height:228" stroked="f">
              <v:textbox style="mso-next-textbox:#_x0000_s1149"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 xml:space="preserve">6.3 </w:t>
                    </w:r>
                    <w:r w:rsidRPr="00E10AA7">
                      <w:rPr>
                        <w:rFonts w:ascii="Arial" w:hAnsi="Arial" w:cs="Arial"/>
                        <w:sz w:val="18"/>
                        <w:szCs w:val="18"/>
                        <w:lang w:val="en-IE"/>
                      </w:rPr>
                      <w:t>(</w:t>
                    </w:r>
                    <w:r>
                      <w:rPr>
                        <w:rFonts w:ascii="Arial" w:hAnsi="Arial" w:cs="Arial"/>
                        <w:sz w:val="18"/>
                        <w:szCs w:val="18"/>
                        <w:lang w:val="en-IE"/>
                      </w:rPr>
                      <w:t>0.25</w:t>
                    </w:r>
                    <w:r w:rsidRPr="00E10AA7">
                      <w:rPr>
                        <w:rFonts w:ascii="Arial" w:hAnsi="Arial" w:cs="Arial"/>
                        <w:sz w:val="18"/>
                        <w:szCs w:val="18"/>
                        <w:lang w:val="en-IE"/>
                      </w:rPr>
                      <w:t>’’)</w:t>
                    </w:r>
                  </w:p>
                </w:txbxContent>
              </v:textbox>
            </v:shape>
            <v:shape id="_x0000_s1150" type="#_x0000_t202" style="position:absolute;left:7731;top:12034;width:760;height:230" stroked="f">
              <v:textbox style="mso-next-textbox:#_x0000_s1150" inset="0,0,0,0">
                <w:txbxContent>
                  <w:p w:rsidR="000F4B2D" w:rsidRPr="00E10AA7" w:rsidRDefault="000F4B2D" w:rsidP="000F4B2D">
                    <w:pPr>
                      <w:rPr>
                        <w:rFonts w:ascii="Arial" w:hAnsi="Arial" w:cs="Arial"/>
                        <w:sz w:val="18"/>
                        <w:szCs w:val="18"/>
                        <w:lang w:val="en-IE"/>
                      </w:rPr>
                    </w:pPr>
                    <w:r>
                      <w:rPr>
                        <w:rFonts w:ascii="Arial" w:hAnsi="Arial" w:cs="Arial"/>
                        <w:sz w:val="18"/>
                        <w:szCs w:val="18"/>
                        <w:lang w:val="en-IE"/>
                      </w:rPr>
                      <w:t>38.1</w:t>
                    </w:r>
                    <w:r w:rsidRPr="00E10AA7">
                      <w:rPr>
                        <w:rFonts w:ascii="Arial" w:hAnsi="Arial" w:cs="Arial"/>
                        <w:sz w:val="18"/>
                        <w:szCs w:val="18"/>
                        <w:lang w:val="en-IE"/>
                      </w:rPr>
                      <w:t xml:space="preserve"> (</w:t>
                    </w:r>
                    <w:r>
                      <w:rPr>
                        <w:rFonts w:ascii="Arial" w:hAnsi="Arial" w:cs="Arial"/>
                        <w:sz w:val="18"/>
                        <w:szCs w:val="18"/>
                        <w:lang w:val="en-IE"/>
                      </w:rPr>
                      <w:t>1</w:t>
                    </w:r>
                    <w:r w:rsidRPr="00E10AA7">
                      <w:rPr>
                        <w:rFonts w:ascii="Arial" w:hAnsi="Arial" w:cs="Arial"/>
                        <w:sz w:val="18"/>
                        <w:szCs w:val="18"/>
                        <w:lang w:val="en-IE"/>
                      </w:rPr>
                      <w:t>.5’’)</w:t>
                    </w:r>
                  </w:p>
                </w:txbxContent>
              </v:textbox>
            </v:shape>
            <w10:anchorlock/>
          </v:group>
        </w:pict>
      </w:r>
    </w:p>
    <w:p w:rsidR="000F4B2D" w:rsidRPr="000F4B2D" w:rsidRDefault="000F4B2D" w:rsidP="000F4B2D">
      <w:pPr>
        <w:keepNext/>
        <w:spacing w:before="120"/>
        <w:ind w:firstLine="284"/>
        <w:jc w:val="center"/>
        <w:rPr>
          <w:rFonts w:ascii="Arial" w:hAnsi="Arial" w:cs="Arial"/>
          <w:sz w:val="20"/>
          <w:szCs w:val="20"/>
          <w:lang w:val="en-IE"/>
        </w:rPr>
      </w:pPr>
      <w:r w:rsidRPr="000F4B2D">
        <w:rPr>
          <w:rFonts w:ascii="Arial" w:hAnsi="Arial" w:cs="Arial"/>
          <w:b/>
          <w:sz w:val="20"/>
          <w:szCs w:val="20"/>
          <w:lang w:val="en-IE"/>
        </w:rPr>
        <w:t xml:space="preserve">Figure </w:t>
      </w:r>
      <w:r w:rsidR="00CA3449">
        <w:rPr>
          <w:rFonts w:ascii="Arial" w:hAnsi="Arial" w:cs="Arial"/>
          <w:b/>
          <w:sz w:val="20"/>
          <w:szCs w:val="20"/>
          <w:lang w:val="en-IE"/>
        </w:rPr>
        <w:t>10</w:t>
      </w:r>
      <w:r w:rsidRPr="000F4B2D">
        <w:rPr>
          <w:rFonts w:ascii="Arial" w:hAnsi="Arial" w:cs="Arial"/>
          <w:b/>
          <w:sz w:val="20"/>
          <w:szCs w:val="20"/>
          <w:lang w:val="en-IE"/>
        </w:rPr>
        <w:t xml:space="preserve"> –</w:t>
      </w:r>
      <w:r w:rsidRPr="000F4B2D">
        <w:rPr>
          <w:rFonts w:ascii="Arial" w:hAnsi="Arial" w:cs="Arial"/>
          <w:sz w:val="20"/>
          <w:szCs w:val="20"/>
          <w:lang w:val="en-IE"/>
        </w:rPr>
        <w:t xml:space="preserve"> Vibrating wire gauge.</w:t>
      </w:r>
    </w:p>
    <w:p w:rsidR="000F4B2D" w:rsidRPr="00BF0291" w:rsidRDefault="000F4B2D" w:rsidP="000F4B2D">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w:t>
      </w:r>
      <w:r>
        <w:rPr>
          <w:rFonts w:ascii="Arial" w:eastAsia="Times New Roman" w:hAnsi="Arial" w:cs="Arial"/>
          <w:b/>
          <w:sz w:val="20"/>
          <w:szCs w:val="20"/>
          <w:lang w:val="en-GB" w:eastAsia="en-GB"/>
        </w:rPr>
        <w:t>4</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Electrical resistance gauges</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Electrical resistance gauges (Tokyo Sokki Kenkyujo model FLA-6-120-11-3LT) were</w:t>
      </w:r>
      <w:r w:rsidR="000F4B2D">
        <w:rPr>
          <w:rFonts w:ascii="Arial" w:hAnsi="Arial" w:cs="Arial"/>
          <w:sz w:val="20"/>
          <w:szCs w:val="20"/>
          <w:lang w:val="en-GB"/>
        </w:rPr>
        <w:t xml:space="preserve"> </w:t>
      </w:r>
      <w:r w:rsidRPr="00EB10BB">
        <w:rPr>
          <w:rFonts w:ascii="Arial" w:hAnsi="Arial" w:cs="Arial"/>
          <w:sz w:val="20"/>
          <w:szCs w:val="20"/>
          <w:lang w:val="en-GB"/>
        </w:rPr>
        <w:t xml:space="preserve">used to determine the stresses in reinforcing bars embedded in the </w:t>
      </w:r>
      <w:r w:rsidR="000F4B2D">
        <w:rPr>
          <w:rFonts w:ascii="Arial" w:hAnsi="Arial" w:cs="Arial"/>
          <w:sz w:val="20"/>
          <w:szCs w:val="20"/>
          <w:lang w:val="en-GB"/>
        </w:rPr>
        <w:t>void-formed</w:t>
      </w:r>
      <w:r w:rsidRPr="00EB10BB">
        <w:rPr>
          <w:rFonts w:ascii="Arial" w:hAnsi="Arial" w:cs="Arial"/>
          <w:sz w:val="20"/>
          <w:szCs w:val="20"/>
          <w:lang w:val="en-GB"/>
        </w:rPr>
        <w:t xml:space="preserve"> slabs. These</w:t>
      </w:r>
      <w:r w:rsidR="000F4B2D">
        <w:rPr>
          <w:rFonts w:ascii="Arial" w:hAnsi="Arial" w:cs="Arial"/>
          <w:sz w:val="20"/>
          <w:szCs w:val="20"/>
          <w:lang w:val="en-GB"/>
        </w:rPr>
        <w:t xml:space="preserve"> </w:t>
      </w:r>
      <w:r w:rsidRPr="00EB10BB">
        <w:rPr>
          <w:rFonts w:ascii="Arial" w:hAnsi="Arial" w:cs="Arial"/>
          <w:sz w:val="20"/>
          <w:szCs w:val="20"/>
          <w:lang w:val="en-GB"/>
        </w:rPr>
        <w:t>gauges were installed on reinforcing bars in the Civil Engineering laboratory at NUIG at</w:t>
      </w:r>
      <w:r w:rsidR="000F4B2D">
        <w:rPr>
          <w:rFonts w:ascii="Arial" w:hAnsi="Arial" w:cs="Arial"/>
          <w:sz w:val="20"/>
          <w:szCs w:val="20"/>
          <w:lang w:val="en-GB"/>
        </w:rPr>
        <w:t xml:space="preserve"> </w:t>
      </w:r>
      <w:r w:rsidRPr="00EB10BB">
        <w:rPr>
          <w:rFonts w:ascii="Arial" w:hAnsi="Arial" w:cs="Arial"/>
          <w:sz w:val="20"/>
          <w:szCs w:val="20"/>
          <w:lang w:val="en-GB"/>
        </w:rPr>
        <w:t>room temperature conditions. The reinforcing bar surface was prepared by removing thee</w:t>
      </w:r>
      <w:r w:rsidR="000F4B2D">
        <w:rPr>
          <w:rFonts w:ascii="Arial" w:hAnsi="Arial" w:cs="Arial"/>
          <w:sz w:val="20"/>
          <w:szCs w:val="20"/>
          <w:lang w:val="en-GB"/>
        </w:rPr>
        <w:t xml:space="preserve"> </w:t>
      </w:r>
      <w:r w:rsidRPr="00EB10BB">
        <w:rPr>
          <w:rFonts w:ascii="Arial" w:hAnsi="Arial" w:cs="Arial"/>
          <w:sz w:val="20"/>
          <w:szCs w:val="20"/>
          <w:lang w:val="en-GB"/>
        </w:rPr>
        <w:t>ribs on the bars over a length of 25mm using a milling machine. The gauge was bonded</w:t>
      </w:r>
      <w:r w:rsidR="000F4B2D">
        <w:rPr>
          <w:rFonts w:ascii="Arial" w:hAnsi="Arial" w:cs="Arial"/>
          <w:sz w:val="20"/>
          <w:szCs w:val="20"/>
          <w:lang w:val="en-GB"/>
        </w:rPr>
        <w:t xml:space="preserve"> </w:t>
      </w:r>
      <w:r w:rsidRPr="00EB10BB">
        <w:rPr>
          <w:rFonts w:ascii="Arial" w:hAnsi="Arial" w:cs="Arial"/>
          <w:sz w:val="20"/>
          <w:szCs w:val="20"/>
          <w:lang w:val="en-GB"/>
        </w:rPr>
        <w:t>to the bar using P2 TML strain gauge adhesive. A clamp was applied to the gauge and</w:t>
      </w:r>
      <w:r w:rsidR="000F4B2D">
        <w:rPr>
          <w:rFonts w:ascii="Arial" w:hAnsi="Arial" w:cs="Arial"/>
          <w:sz w:val="20"/>
          <w:szCs w:val="20"/>
          <w:lang w:val="en-GB"/>
        </w:rPr>
        <w:t xml:space="preserve"> </w:t>
      </w:r>
      <w:r w:rsidRPr="00EB10BB">
        <w:rPr>
          <w:rFonts w:ascii="Arial" w:hAnsi="Arial" w:cs="Arial"/>
          <w:sz w:val="20"/>
          <w:szCs w:val="20"/>
          <w:lang w:val="en-GB"/>
        </w:rPr>
        <w:t>the adhesive was left to dry overnight, after which a VM waterproof tape was applied to</w:t>
      </w:r>
      <w:r w:rsidR="000F4B2D">
        <w:rPr>
          <w:rFonts w:ascii="Arial" w:hAnsi="Arial" w:cs="Arial"/>
          <w:sz w:val="20"/>
          <w:szCs w:val="20"/>
          <w:lang w:val="en-GB"/>
        </w:rPr>
        <w:t xml:space="preserve"> </w:t>
      </w:r>
      <w:r w:rsidRPr="00EB10BB">
        <w:rPr>
          <w:rFonts w:ascii="Arial" w:hAnsi="Arial" w:cs="Arial"/>
          <w:sz w:val="20"/>
          <w:szCs w:val="20"/>
          <w:lang w:val="en-GB"/>
        </w:rPr>
        <w:t xml:space="preserve">protect from moisture and </w:t>
      </w:r>
      <w:r w:rsidRPr="00EB10BB">
        <w:rPr>
          <w:rFonts w:ascii="Arial" w:hAnsi="Arial" w:cs="Arial"/>
          <w:sz w:val="20"/>
          <w:szCs w:val="20"/>
          <w:lang w:val="en-GB"/>
        </w:rPr>
        <w:lastRenderedPageBreak/>
        <w:t>chemicals within the concrete. The reported operational life</w:t>
      </w:r>
      <w:r w:rsidR="000F4B2D">
        <w:rPr>
          <w:rFonts w:ascii="Arial" w:hAnsi="Arial" w:cs="Arial"/>
          <w:sz w:val="20"/>
          <w:szCs w:val="20"/>
          <w:lang w:val="en-GB"/>
        </w:rPr>
        <w:t xml:space="preserve"> </w:t>
      </w:r>
      <w:r w:rsidRPr="00EB10BB">
        <w:rPr>
          <w:rFonts w:ascii="Arial" w:hAnsi="Arial" w:cs="Arial"/>
          <w:sz w:val="20"/>
          <w:szCs w:val="20"/>
          <w:lang w:val="en-GB"/>
        </w:rPr>
        <w:t>of the strain gauges and adhesive is a minimum of 30 years. All the gauges were tested in</w:t>
      </w:r>
      <w:r w:rsidR="000F4B2D">
        <w:rPr>
          <w:rFonts w:ascii="Arial" w:hAnsi="Arial" w:cs="Arial"/>
          <w:sz w:val="20"/>
          <w:szCs w:val="20"/>
          <w:lang w:val="en-GB"/>
        </w:rPr>
        <w:t xml:space="preserve"> </w:t>
      </w:r>
      <w:r w:rsidRPr="00EB10BB">
        <w:rPr>
          <w:rFonts w:ascii="Arial" w:hAnsi="Arial" w:cs="Arial"/>
          <w:sz w:val="20"/>
          <w:szCs w:val="20"/>
          <w:lang w:val="en-GB"/>
        </w:rPr>
        <w:t>the laboratory before installing the bars on site. The gauges had 3m of 3-wire 0.11mm</w:t>
      </w:r>
      <w:r w:rsidR="000F4B2D">
        <w:rPr>
          <w:rFonts w:ascii="Arial" w:hAnsi="Arial" w:cs="Arial"/>
          <w:sz w:val="20"/>
          <w:szCs w:val="20"/>
          <w:lang w:val="en-GB"/>
        </w:rPr>
        <w:t xml:space="preserve"> </w:t>
      </w:r>
      <w:r w:rsidRPr="00EB10BB">
        <w:rPr>
          <w:rFonts w:ascii="Arial" w:hAnsi="Arial" w:cs="Arial"/>
          <w:sz w:val="20"/>
          <w:szCs w:val="20"/>
          <w:lang w:val="en-GB"/>
        </w:rPr>
        <w:t>lead wire pre-connected; up to 15m lengths of 3-wire 0.5mm lead wires were used to</w:t>
      </w:r>
      <w:r w:rsidR="000F4B2D">
        <w:rPr>
          <w:rFonts w:ascii="Arial" w:hAnsi="Arial" w:cs="Arial"/>
          <w:sz w:val="20"/>
          <w:szCs w:val="20"/>
          <w:lang w:val="en-GB"/>
        </w:rPr>
        <w:t xml:space="preserve"> </w:t>
      </w:r>
      <w:r w:rsidRPr="00EB10BB">
        <w:rPr>
          <w:rFonts w:ascii="Arial" w:hAnsi="Arial" w:cs="Arial"/>
          <w:sz w:val="20"/>
          <w:szCs w:val="20"/>
          <w:lang w:val="en-GB"/>
        </w:rPr>
        <w:t>139.7 (5.5’’)</w:t>
      </w:r>
      <w:r w:rsidR="000F4B2D">
        <w:rPr>
          <w:rFonts w:ascii="Arial" w:hAnsi="Arial" w:cs="Arial"/>
          <w:sz w:val="20"/>
          <w:szCs w:val="20"/>
          <w:lang w:val="en-GB"/>
        </w:rPr>
        <w:t xml:space="preserve"> </w:t>
      </w:r>
      <w:r w:rsidRPr="00EB10BB">
        <w:rPr>
          <w:rFonts w:ascii="Arial" w:hAnsi="Arial" w:cs="Arial"/>
          <w:sz w:val="20"/>
          <w:szCs w:val="20"/>
          <w:lang w:val="en-GB"/>
        </w:rPr>
        <w:t>connect these to the data acquisition system. The lead wires were installed inside plastic</w:t>
      </w:r>
      <w:r w:rsidR="000F4B2D">
        <w:rPr>
          <w:rFonts w:ascii="Arial" w:hAnsi="Arial" w:cs="Arial"/>
          <w:sz w:val="20"/>
          <w:szCs w:val="20"/>
          <w:lang w:val="en-GB"/>
        </w:rPr>
        <w:t xml:space="preserve"> </w:t>
      </w:r>
      <w:r w:rsidRPr="00EB10BB">
        <w:rPr>
          <w:rFonts w:ascii="Arial" w:hAnsi="Arial" w:cs="Arial"/>
          <w:sz w:val="20"/>
          <w:szCs w:val="20"/>
          <w:lang w:val="en-GB"/>
        </w:rPr>
        <w:t>ducting within the concrete.</w:t>
      </w:r>
    </w:p>
    <w:p w:rsidR="000F4B2D" w:rsidRPr="00BF0291" w:rsidRDefault="000F4B2D" w:rsidP="000F4B2D">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w:t>
      </w:r>
      <w:r>
        <w:rPr>
          <w:rFonts w:ascii="Arial" w:eastAsia="Times New Roman" w:hAnsi="Arial" w:cs="Arial"/>
          <w:b/>
          <w:sz w:val="20"/>
          <w:szCs w:val="20"/>
          <w:lang w:val="en-GB" w:eastAsia="en-GB"/>
        </w:rPr>
        <w:t>5</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Data acquisition system</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Campbell Scientific data acquisition system is used to acquire data from both types of</w:t>
      </w:r>
      <w:r w:rsidR="000F4B2D">
        <w:rPr>
          <w:rFonts w:ascii="Arial" w:hAnsi="Arial" w:cs="Arial"/>
          <w:sz w:val="20"/>
          <w:szCs w:val="20"/>
          <w:lang w:val="en-GB"/>
        </w:rPr>
        <w:t xml:space="preserve"> </w:t>
      </w:r>
      <w:r w:rsidRPr="00EB10BB">
        <w:rPr>
          <w:rFonts w:ascii="Arial" w:hAnsi="Arial" w:cs="Arial"/>
          <w:sz w:val="20"/>
          <w:szCs w:val="20"/>
          <w:lang w:val="en-GB"/>
        </w:rPr>
        <w:t>gauge. The system for the pre-tensioned beams consists of a Campbell Scientific</w:t>
      </w:r>
      <w:r w:rsidR="000F4B2D">
        <w:rPr>
          <w:rFonts w:ascii="Arial" w:hAnsi="Arial" w:cs="Arial"/>
          <w:sz w:val="20"/>
          <w:szCs w:val="20"/>
          <w:lang w:val="en-GB"/>
        </w:rPr>
        <w:t xml:space="preserve"> </w:t>
      </w:r>
      <w:r w:rsidRPr="00EB10BB">
        <w:rPr>
          <w:rFonts w:ascii="Arial" w:hAnsi="Arial" w:cs="Arial"/>
          <w:sz w:val="20"/>
          <w:szCs w:val="20"/>
          <w:lang w:val="en-GB"/>
        </w:rPr>
        <w:t>CR1000 datalogger. This is capable of controlling up to 128 VW gauges or 256 electrical</w:t>
      </w:r>
      <w:r w:rsidR="000F4B2D">
        <w:rPr>
          <w:rFonts w:ascii="Arial" w:hAnsi="Arial" w:cs="Arial"/>
          <w:sz w:val="20"/>
          <w:szCs w:val="20"/>
          <w:lang w:val="en-GB"/>
        </w:rPr>
        <w:t xml:space="preserve"> </w:t>
      </w:r>
      <w:r w:rsidRPr="00EB10BB">
        <w:rPr>
          <w:rFonts w:ascii="Arial" w:hAnsi="Arial" w:cs="Arial"/>
          <w:sz w:val="20"/>
          <w:szCs w:val="20"/>
          <w:lang w:val="en-GB"/>
        </w:rPr>
        <w:t>resistance gauges through a series of AM16/32B multiplexers (up to 8 No. off, each</w:t>
      </w:r>
      <w:r w:rsidR="000F4B2D">
        <w:rPr>
          <w:rFonts w:ascii="Arial" w:hAnsi="Arial" w:cs="Arial"/>
          <w:sz w:val="20"/>
          <w:szCs w:val="20"/>
          <w:lang w:val="en-GB"/>
        </w:rPr>
        <w:t xml:space="preserve"> </w:t>
      </w:r>
      <w:r w:rsidRPr="00EB10BB">
        <w:rPr>
          <w:rFonts w:ascii="Arial" w:hAnsi="Arial" w:cs="Arial"/>
          <w:sz w:val="20"/>
          <w:szCs w:val="20"/>
          <w:lang w:val="en-GB"/>
        </w:rPr>
        <w:t>capable of controlling up to 16 VW gauges or 32 electrical resistance gauges). In the case</w:t>
      </w:r>
      <w:r w:rsidR="000F4B2D">
        <w:rPr>
          <w:rFonts w:ascii="Arial" w:hAnsi="Arial" w:cs="Arial"/>
          <w:sz w:val="20"/>
          <w:szCs w:val="20"/>
          <w:lang w:val="en-GB"/>
        </w:rPr>
        <w:t xml:space="preserve"> </w:t>
      </w:r>
      <w:r w:rsidRPr="00EB10BB">
        <w:rPr>
          <w:rFonts w:ascii="Arial" w:hAnsi="Arial" w:cs="Arial"/>
          <w:sz w:val="20"/>
          <w:szCs w:val="20"/>
          <w:lang w:val="en-GB"/>
        </w:rPr>
        <w:t>of VW gauges, a vibrating wire interface (AVW216) is required for each pair of</w:t>
      </w:r>
      <w:r w:rsidR="000F4B2D">
        <w:rPr>
          <w:rFonts w:ascii="Arial" w:hAnsi="Arial" w:cs="Arial"/>
          <w:sz w:val="20"/>
          <w:szCs w:val="20"/>
          <w:lang w:val="en-GB"/>
        </w:rPr>
        <w:t xml:space="preserve"> </w:t>
      </w:r>
      <w:r w:rsidRPr="00EB10BB">
        <w:rPr>
          <w:rFonts w:ascii="Arial" w:hAnsi="Arial" w:cs="Arial"/>
          <w:sz w:val="20"/>
          <w:szCs w:val="20"/>
          <w:lang w:val="en-GB"/>
        </w:rPr>
        <w:t>multiplexers.</w:t>
      </w:r>
    </w:p>
    <w:p w:rsidR="000F4B2D" w:rsidRPr="00BF0291" w:rsidRDefault="000F4B2D" w:rsidP="000F4B2D">
      <w:pPr>
        <w:spacing w:before="100" w:beforeAutospacing="1" w:after="100" w:afterAutospacing="1"/>
        <w:outlineLvl w:val="0"/>
        <w:rPr>
          <w:rFonts w:ascii="Arial" w:eastAsia="Times New Roman" w:hAnsi="Arial" w:cs="Arial"/>
          <w:b/>
          <w:sz w:val="20"/>
          <w:szCs w:val="20"/>
          <w:lang w:val="en-GB" w:eastAsia="en-GB"/>
        </w:rPr>
      </w:pPr>
      <w:r>
        <w:rPr>
          <w:rFonts w:ascii="Arial" w:eastAsia="Times New Roman" w:hAnsi="Arial" w:cs="Arial"/>
          <w:b/>
          <w:sz w:val="20"/>
          <w:szCs w:val="20"/>
          <w:lang w:val="en-GB" w:eastAsia="en-GB"/>
        </w:rPr>
        <w:t>3</w:t>
      </w:r>
      <w:r w:rsidRPr="00BF0291">
        <w:rPr>
          <w:rFonts w:ascii="Arial" w:eastAsia="Times New Roman" w:hAnsi="Arial" w:cs="Arial"/>
          <w:b/>
          <w:sz w:val="20"/>
          <w:szCs w:val="20"/>
          <w:lang w:val="en-GB" w:eastAsia="en-GB"/>
        </w:rPr>
        <w:t>.</w:t>
      </w:r>
      <w:r>
        <w:rPr>
          <w:rFonts w:ascii="Arial" w:eastAsia="Times New Roman" w:hAnsi="Arial" w:cs="Arial"/>
          <w:b/>
          <w:sz w:val="20"/>
          <w:szCs w:val="20"/>
          <w:lang w:val="en-GB" w:eastAsia="en-GB"/>
        </w:rPr>
        <w:t>6</w:t>
      </w:r>
      <w:r w:rsidRPr="00BF0291">
        <w:rPr>
          <w:rFonts w:ascii="Arial" w:eastAsia="Times New Roman" w:hAnsi="Arial" w:cs="Arial"/>
          <w:b/>
          <w:sz w:val="20"/>
          <w:szCs w:val="20"/>
          <w:lang w:val="en-GB" w:eastAsia="en-GB"/>
        </w:rPr>
        <w:tab/>
      </w:r>
      <w:r>
        <w:rPr>
          <w:rFonts w:ascii="Arial" w:eastAsia="Times New Roman" w:hAnsi="Arial" w:cs="Arial"/>
          <w:b/>
          <w:sz w:val="20"/>
          <w:szCs w:val="20"/>
          <w:lang w:val="en-GB" w:eastAsia="en-GB"/>
        </w:rPr>
        <w:t>Installation</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Installation of VW gauges is a laborious process which has to be fitted in around the</w:t>
      </w:r>
      <w:r w:rsidR="000F4B2D">
        <w:rPr>
          <w:rFonts w:ascii="Arial" w:hAnsi="Arial" w:cs="Arial"/>
          <w:sz w:val="20"/>
          <w:szCs w:val="20"/>
          <w:lang w:val="en-GB"/>
        </w:rPr>
        <w:t xml:space="preserve"> </w:t>
      </w:r>
      <w:r w:rsidRPr="00EB10BB">
        <w:rPr>
          <w:rFonts w:ascii="Arial" w:hAnsi="Arial" w:cs="Arial"/>
          <w:sz w:val="20"/>
          <w:szCs w:val="20"/>
          <w:lang w:val="en-GB"/>
        </w:rPr>
        <w:t>work of joiners, steel</w:t>
      </w:r>
      <w:r w:rsidR="007074B4">
        <w:rPr>
          <w:rFonts w:ascii="Arial" w:hAnsi="Arial" w:cs="Arial"/>
          <w:sz w:val="20"/>
          <w:szCs w:val="20"/>
          <w:lang w:val="en-GB"/>
        </w:rPr>
        <w:t xml:space="preserve"> </w:t>
      </w:r>
      <w:r w:rsidRPr="00EB10BB">
        <w:rPr>
          <w:rFonts w:ascii="Arial" w:hAnsi="Arial" w:cs="Arial"/>
          <w:sz w:val="20"/>
          <w:szCs w:val="20"/>
          <w:lang w:val="en-GB"/>
        </w:rPr>
        <w:t>fixers and general site operatives in preparation for pouring. The</w:t>
      </w:r>
      <w:r w:rsidR="000F4B2D">
        <w:rPr>
          <w:rFonts w:ascii="Arial" w:hAnsi="Arial" w:cs="Arial"/>
          <w:sz w:val="20"/>
          <w:szCs w:val="20"/>
          <w:lang w:val="en-GB"/>
        </w:rPr>
        <w:t xml:space="preserve"> </w:t>
      </w:r>
      <w:r w:rsidRPr="00EB10BB">
        <w:rPr>
          <w:rFonts w:ascii="Arial" w:hAnsi="Arial" w:cs="Arial"/>
          <w:sz w:val="20"/>
          <w:szCs w:val="20"/>
          <w:lang w:val="en-GB"/>
        </w:rPr>
        <w:t>time required for installation will limit the scope of the instrumentation project unless</w:t>
      </w:r>
      <w:r w:rsidR="000F4B2D">
        <w:rPr>
          <w:rFonts w:ascii="Arial" w:hAnsi="Arial" w:cs="Arial"/>
          <w:sz w:val="20"/>
          <w:szCs w:val="20"/>
          <w:lang w:val="en-GB"/>
        </w:rPr>
        <w:t xml:space="preserve"> </w:t>
      </w:r>
      <w:r w:rsidRPr="00EB10BB">
        <w:rPr>
          <w:rFonts w:ascii="Arial" w:hAnsi="Arial" w:cs="Arial"/>
          <w:sz w:val="20"/>
          <w:szCs w:val="20"/>
          <w:lang w:val="en-GB"/>
        </w:rPr>
        <w:t>the client is prepared for delays which will otherwise occur.</w:t>
      </w:r>
    </w:p>
    <w:p w:rsidR="007074B4" w:rsidRPr="00EB10BB" w:rsidRDefault="007074B4" w:rsidP="00E84B68">
      <w:pPr>
        <w:jc w:val="both"/>
        <w:rPr>
          <w:rFonts w:ascii="Arial" w:hAnsi="Arial" w:cs="Arial"/>
          <w:sz w:val="20"/>
          <w:szCs w:val="20"/>
          <w:lang w:val="en-GB"/>
        </w:rPr>
      </w:pP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Survival of gauges and cabling is a concern before, during and after pouring.</w:t>
      </w:r>
      <w:r w:rsidR="007074B4">
        <w:rPr>
          <w:rFonts w:ascii="Arial" w:hAnsi="Arial" w:cs="Arial"/>
          <w:sz w:val="20"/>
          <w:szCs w:val="20"/>
          <w:lang w:val="en-GB"/>
        </w:rPr>
        <w:t xml:space="preserve"> </w:t>
      </w:r>
      <w:r w:rsidRPr="00EB10BB">
        <w:rPr>
          <w:rFonts w:ascii="Arial" w:hAnsi="Arial" w:cs="Arial"/>
          <w:sz w:val="20"/>
          <w:szCs w:val="20"/>
          <w:lang w:val="en-GB"/>
        </w:rPr>
        <w:t>Where possible, cabling was bundled into PVC ducting within the element, and care</w:t>
      </w:r>
      <w:r w:rsidR="007074B4">
        <w:rPr>
          <w:rFonts w:ascii="Arial" w:hAnsi="Arial" w:cs="Arial"/>
          <w:sz w:val="20"/>
          <w:szCs w:val="20"/>
          <w:lang w:val="en-GB"/>
        </w:rPr>
        <w:t xml:space="preserve"> </w:t>
      </w:r>
      <w:r w:rsidRPr="00EB10BB">
        <w:rPr>
          <w:rFonts w:ascii="Arial" w:hAnsi="Arial" w:cs="Arial"/>
          <w:sz w:val="20"/>
          <w:szCs w:val="20"/>
          <w:lang w:val="en-GB"/>
        </w:rPr>
        <w:t>taken where they emerged from the concrete. In the case of the transfer beam, poker</w:t>
      </w:r>
      <w:r w:rsidR="007074B4">
        <w:rPr>
          <w:rFonts w:ascii="Arial" w:hAnsi="Arial" w:cs="Arial"/>
          <w:sz w:val="20"/>
          <w:szCs w:val="20"/>
          <w:lang w:val="en-GB"/>
        </w:rPr>
        <w:t xml:space="preserve"> </w:t>
      </w:r>
      <w:r w:rsidRPr="00EB10BB">
        <w:rPr>
          <w:rFonts w:ascii="Arial" w:hAnsi="Arial" w:cs="Arial"/>
          <w:sz w:val="20"/>
          <w:szCs w:val="20"/>
          <w:lang w:val="en-GB"/>
        </w:rPr>
        <w:t>vibrators represented a potential hazard to gauges and cabling, but due to the care</w:t>
      </w:r>
      <w:r w:rsidR="007074B4">
        <w:rPr>
          <w:rFonts w:ascii="Arial" w:hAnsi="Arial" w:cs="Arial"/>
          <w:sz w:val="20"/>
          <w:szCs w:val="20"/>
          <w:lang w:val="en-GB"/>
        </w:rPr>
        <w:t xml:space="preserve"> </w:t>
      </w:r>
      <w:r w:rsidRPr="00EB10BB">
        <w:rPr>
          <w:rFonts w:ascii="Arial" w:hAnsi="Arial" w:cs="Arial"/>
          <w:sz w:val="20"/>
          <w:szCs w:val="20"/>
          <w:lang w:val="en-GB"/>
        </w:rPr>
        <w:t xml:space="preserve">taken by </w:t>
      </w:r>
      <w:r w:rsidR="00210E7F">
        <w:rPr>
          <w:rFonts w:ascii="Arial" w:hAnsi="Arial" w:cs="Arial"/>
          <w:sz w:val="20"/>
          <w:szCs w:val="20"/>
          <w:lang w:val="en-GB"/>
        </w:rPr>
        <w:t xml:space="preserve">the precast concrete manufactures, </w:t>
      </w:r>
      <w:r w:rsidRPr="00EB10BB">
        <w:rPr>
          <w:rFonts w:ascii="Arial" w:hAnsi="Arial" w:cs="Arial"/>
          <w:sz w:val="20"/>
          <w:szCs w:val="20"/>
          <w:lang w:val="en-GB"/>
        </w:rPr>
        <w:t>Banagher Concrete</w:t>
      </w:r>
      <w:r w:rsidR="00210E7F">
        <w:rPr>
          <w:rFonts w:ascii="Arial" w:hAnsi="Arial" w:cs="Arial"/>
          <w:sz w:val="20"/>
          <w:szCs w:val="20"/>
          <w:lang w:val="en-GB"/>
        </w:rPr>
        <w:t>,</w:t>
      </w:r>
      <w:r w:rsidRPr="00EB10BB">
        <w:rPr>
          <w:rFonts w:ascii="Arial" w:hAnsi="Arial" w:cs="Arial"/>
          <w:sz w:val="20"/>
          <w:szCs w:val="20"/>
          <w:lang w:val="en-GB"/>
        </w:rPr>
        <w:t xml:space="preserve"> </w:t>
      </w:r>
      <w:r w:rsidR="00485895">
        <w:rPr>
          <w:rFonts w:ascii="Arial" w:hAnsi="Arial" w:cs="Arial"/>
          <w:sz w:val="20"/>
          <w:szCs w:val="20"/>
          <w:lang w:val="en-GB"/>
        </w:rPr>
        <w:t xml:space="preserve">and the onsite operatives, </w:t>
      </w:r>
      <w:r w:rsidRPr="00EB10BB">
        <w:rPr>
          <w:rFonts w:ascii="Arial" w:hAnsi="Arial" w:cs="Arial"/>
          <w:sz w:val="20"/>
          <w:szCs w:val="20"/>
          <w:lang w:val="en-GB"/>
        </w:rPr>
        <w:t>there was no disablement of gauges on this score.</w:t>
      </w:r>
      <w:r w:rsidR="007074B4">
        <w:rPr>
          <w:rFonts w:ascii="Arial" w:hAnsi="Arial" w:cs="Arial"/>
          <w:sz w:val="20"/>
          <w:szCs w:val="20"/>
          <w:lang w:val="en-GB"/>
        </w:rPr>
        <w:t xml:space="preserve"> </w:t>
      </w:r>
      <w:r w:rsidRPr="00EB10BB">
        <w:rPr>
          <w:rFonts w:ascii="Arial" w:hAnsi="Arial" w:cs="Arial"/>
          <w:sz w:val="20"/>
          <w:szCs w:val="20"/>
          <w:lang w:val="en-GB"/>
        </w:rPr>
        <w:t>Formwork for the double-tee beam had external vibrators, which presented no risk.</w:t>
      </w:r>
    </w:p>
    <w:p w:rsidR="00C8639F" w:rsidRPr="00EB10BB" w:rsidRDefault="008471CD" w:rsidP="00C8639F">
      <w:pPr>
        <w:pStyle w:val="Section"/>
        <w:rPr>
          <w:rFonts w:cs="Arial"/>
          <w:sz w:val="24"/>
          <w:szCs w:val="24"/>
          <w:lang w:eastAsia="ko-KR"/>
        </w:rPr>
      </w:pPr>
      <w:r>
        <w:rPr>
          <w:rFonts w:cs="Arial"/>
          <w:sz w:val="24"/>
          <w:szCs w:val="24"/>
        </w:rPr>
        <w:t>4</w:t>
      </w:r>
      <w:r w:rsidR="00C8639F" w:rsidRPr="00EB10BB">
        <w:rPr>
          <w:rFonts w:cs="Arial"/>
          <w:sz w:val="24"/>
          <w:szCs w:val="24"/>
        </w:rPr>
        <w:t>.</w:t>
      </w:r>
      <w:r w:rsidR="00C8639F" w:rsidRPr="00EB10BB">
        <w:rPr>
          <w:rFonts w:cs="Arial"/>
          <w:sz w:val="24"/>
          <w:szCs w:val="24"/>
        </w:rPr>
        <w:tab/>
      </w:r>
      <w:r w:rsidR="00C8639F">
        <w:rPr>
          <w:rFonts w:cs="Arial"/>
          <w:sz w:val="24"/>
          <w:szCs w:val="24"/>
        </w:rPr>
        <w:t>Conclusions</w:t>
      </w:r>
    </w:p>
    <w:p w:rsidR="00E84B68" w:rsidRDefault="00E84B68" w:rsidP="00E84B68">
      <w:pPr>
        <w:jc w:val="both"/>
        <w:rPr>
          <w:rFonts w:ascii="Arial" w:hAnsi="Arial" w:cs="Arial"/>
          <w:sz w:val="20"/>
          <w:szCs w:val="20"/>
          <w:lang w:val="en-GB"/>
        </w:rPr>
      </w:pPr>
      <w:r w:rsidRPr="00EB10BB">
        <w:rPr>
          <w:rFonts w:ascii="Arial" w:hAnsi="Arial" w:cs="Arial"/>
          <w:sz w:val="20"/>
          <w:szCs w:val="20"/>
          <w:lang w:val="en-GB"/>
        </w:rPr>
        <w:t xml:space="preserve">The objective of the project was to instrument several elements in the </w:t>
      </w:r>
      <w:r w:rsidR="008471CD">
        <w:rPr>
          <w:rFonts w:ascii="Arial" w:hAnsi="Arial" w:cs="Arial"/>
          <w:sz w:val="20"/>
          <w:szCs w:val="20"/>
          <w:lang w:val="en-GB"/>
        </w:rPr>
        <w:t>n</w:t>
      </w:r>
      <w:r w:rsidRPr="00EB10BB">
        <w:rPr>
          <w:rFonts w:ascii="Arial" w:hAnsi="Arial" w:cs="Arial"/>
          <w:sz w:val="20"/>
          <w:szCs w:val="20"/>
          <w:lang w:val="en-GB"/>
        </w:rPr>
        <w:t>ew</w:t>
      </w:r>
      <w:r w:rsidR="00C8639F">
        <w:rPr>
          <w:rFonts w:ascii="Arial" w:hAnsi="Arial" w:cs="Arial"/>
          <w:sz w:val="20"/>
          <w:szCs w:val="20"/>
          <w:lang w:val="en-GB"/>
        </w:rPr>
        <w:t xml:space="preserve"> </w:t>
      </w:r>
      <w:r w:rsidRPr="00EB10BB">
        <w:rPr>
          <w:rFonts w:ascii="Arial" w:hAnsi="Arial" w:cs="Arial"/>
          <w:sz w:val="20"/>
          <w:szCs w:val="20"/>
          <w:lang w:val="en-GB"/>
        </w:rPr>
        <w:t>Engineering Building</w:t>
      </w:r>
      <w:r w:rsidR="008471CD">
        <w:rPr>
          <w:rFonts w:ascii="Arial" w:hAnsi="Arial" w:cs="Arial"/>
          <w:sz w:val="20"/>
          <w:szCs w:val="20"/>
          <w:lang w:val="en-GB"/>
        </w:rPr>
        <w:t xml:space="preserve"> at the National University of Ireland, Galway</w:t>
      </w:r>
      <w:r w:rsidRPr="00EB10BB">
        <w:rPr>
          <w:rFonts w:ascii="Arial" w:hAnsi="Arial" w:cs="Arial"/>
          <w:sz w:val="20"/>
          <w:szCs w:val="20"/>
          <w:lang w:val="en-GB"/>
        </w:rPr>
        <w:t xml:space="preserve"> so as to provide useful insight into the real time-varying</w:t>
      </w:r>
      <w:r w:rsidR="00C8639F">
        <w:rPr>
          <w:rFonts w:ascii="Arial" w:hAnsi="Arial" w:cs="Arial"/>
          <w:sz w:val="20"/>
          <w:szCs w:val="20"/>
          <w:lang w:val="en-GB"/>
        </w:rPr>
        <w:t xml:space="preserve"> </w:t>
      </w:r>
      <w:r w:rsidRPr="00EB10BB">
        <w:rPr>
          <w:rFonts w:ascii="Arial" w:hAnsi="Arial" w:cs="Arial"/>
          <w:sz w:val="20"/>
          <w:szCs w:val="20"/>
          <w:lang w:val="en-GB"/>
        </w:rPr>
        <w:t xml:space="preserve">behaviour of concrete </w:t>
      </w:r>
      <w:r w:rsidR="00485895">
        <w:rPr>
          <w:rFonts w:ascii="Arial" w:hAnsi="Arial" w:cs="Arial"/>
          <w:sz w:val="20"/>
          <w:szCs w:val="20"/>
          <w:lang w:val="en-GB"/>
        </w:rPr>
        <w:t xml:space="preserve">and steel </w:t>
      </w:r>
      <w:r w:rsidRPr="00EB10BB">
        <w:rPr>
          <w:rFonts w:ascii="Arial" w:hAnsi="Arial" w:cs="Arial"/>
          <w:sz w:val="20"/>
          <w:szCs w:val="20"/>
          <w:lang w:val="en-GB"/>
        </w:rPr>
        <w:t>structures, for the benefit of undergraduate students and postgraduate</w:t>
      </w:r>
      <w:r w:rsidR="00C8639F">
        <w:rPr>
          <w:rFonts w:ascii="Arial" w:hAnsi="Arial" w:cs="Arial"/>
          <w:sz w:val="20"/>
          <w:szCs w:val="20"/>
          <w:lang w:val="en-GB"/>
        </w:rPr>
        <w:t xml:space="preserve"> </w:t>
      </w:r>
      <w:r w:rsidRPr="00EB10BB">
        <w:rPr>
          <w:rFonts w:ascii="Arial" w:hAnsi="Arial" w:cs="Arial"/>
          <w:sz w:val="20"/>
          <w:szCs w:val="20"/>
          <w:lang w:val="en-GB"/>
        </w:rPr>
        <w:t>researchers. It is considered that the proximity of the instrumented elements</w:t>
      </w:r>
      <w:r w:rsidR="00C8639F">
        <w:rPr>
          <w:rFonts w:ascii="Arial" w:hAnsi="Arial" w:cs="Arial"/>
          <w:sz w:val="20"/>
          <w:szCs w:val="20"/>
          <w:lang w:val="en-GB"/>
        </w:rPr>
        <w:t xml:space="preserve"> </w:t>
      </w:r>
      <w:r w:rsidRPr="00EB10BB">
        <w:rPr>
          <w:rFonts w:ascii="Arial" w:hAnsi="Arial" w:cs="Arial"/>
          <w:sz w:val="20"/>
          <w:szCs w:val="20"/>
          <w:lang w:val="en-GB"/>
        </w:rPr>
        <w:t>to lecturing spaces will confer a degree of immediacy on discussions of structural</w:t>
      </w:r>
      <w:r w:rsidR="00C8639F">
        <w:rPr>
          <w:rFonts w:ascii="Arial" w:hAnsi="Arial" w:cs="Arial"/>
          <w:sz w:val="20"/>
          <w:szCs w:val="20"/>
          <w:lang w:val="en-GB"/>
        </w:rPr>
        <w:t xml:space="preserve"> </w:t>
      </w:r>
      <w:r w:rsidRPr="00EB10BB">
        <w:rPr>
          <w:rFonts w:ascii="Arial" w:hAnsi="Arial" w:cs="Arial"/>
          <w:sz w:val="20"/>
          <w:szCs w:val="20"/>
          <w:lang w:val="en-GB"/>
        </w:rPr>
        <w:t>behaviour and energy performance, encouraging students to actively engage with the</w:t>
      </w:r>
      <w:r w:rsidR="00C8639F">
        <w:rPr>
          <w:rFonts w:ascii="Arial" w:hAnsi="Arial" w:cs="Arial"/>
          <w:sz w:val="20"/>
          <w:szCs w:val="20"/>
          <w:lang w:val="en-GB"/>
        </w:rPr>
        <w:t xml:space="preserve"> </w:t>
      </w:r>
      <w:r w:rsidRPr="00EB10BB">
        <w:rPr>
          <w:rFonts w:ascii="Arial" w:hAnsi="Arial" w:cs="Arial"/>
          <w:sz w:val="20"/>
          <w:szCs w:val="20"/>
          <w:lang w:val="en-GB"/>
        </w:rPr>
        <w:t>underlying engineering issues.</w:t>
      </w:r>
    </w:p>
    <w:p w:rsidR="00C8639F" w:rsidRPr="00EB10BB" w:rsidRDefault="00C8639F" w:rsidP="00E84B68">
      <w:pPr>
        <w:jc w:val="both"/>
        <w:rPr>
          <w:rFonts w:ascii="Arial" w:hAnsi="Arial" w:cs="Arial"/>
          <w:sz w:val="20"/>
          <w:szCs w:val="20"/>
          <w:lang w:val="en-GB"/>
        </w:rPr>
      </w:pPr>
    </w:p>
    <w:p w:rsidR="00E84B68" w:rsidRPr="00EB10BB" w:rsidRDefault="00E84B68" w:rsidP="00E84B68">
      <w:pPr>
        <w:jc w:val="both"/>
        <w:rPr>
          <w:rFonts w:ascii="Arial" w:hAnsi="Arial" w:cs="Arial"/>
          <w:sz w:val="20"/>
          <w:szCs w:val="20"/>
          <w:lang w:val="en-GB"/>
        </w:rPr>
      </w:pPr>
      <w:r w:rsidRPr="00EB10BB">
        <w:rPr>
          <w:rFonts w:ascii="Arial" w:hAnsi="Arial" w:cs="Arial"/>
          <w:sz w:val="20"/>
          <w:szCs w:val="20"/>
          <w:lang w:val="en-GB"/>
        </w:rPr>
        <w:t>Instrumentation of the structural members described in</w:t>
      </w:r>
      <w:r w:rsidR="00C8639F">
        <w:rPr>
          <w:rFonts w:ascii="Arial" w:hAnsi="Arial" w:cs="Arial"/>
          <w:sz w:val="20"/>
          <w:szCs w:val="20"/>
          <w:lang w:val="en-GB"/>
        </w:rPr>
        <w:t xml:space="preserve"> Section</w:t>
      </w:r>
      <w:r w:rsidRPr="00EB10BB">
        <w:rPr>
          <w:rFonts w:ascii="Arial" w:hAnsi="Arial" w:cs="Arial"/>
          <w:sz w:val="20"/>
          <w:szCs w:val="20"/>
          <w:lang w:val="en-GB"/>
        </w:rPr>
        <w:t xml:space="preserve"> 3.2 is now complete, and datasets </w:t>
      </w:r>
      <w:r w:rsidR="00613AD4">
        <w:rPr>
          <w:rFonts w:ascii="Arial" w:hAnsi="Arial" w:cs="Arial"/>
          <w:sz w:val="20"/>
          <w:szCs w:val="20"/>
          <w:lang w:val="en-GB"/>
        </w:rPr>
        <w:t>are being continuously</w:t>
      </w:r>
      <w:r w:rsidRPr="00EB10BB">
        <w:rPr>
          <w:rFonts w:ascii="Arial" w:hAnsi="Arial" w:cs="Arial"/>
          <w:sz w:val="20"/>
          <w:szCs w:val="20"/>
          <w:lang w:val="en-GB"/>
        </w:rPr>
        <w:t xml:space="preserve"> collected </w:t>
      </w:r>
      <w:r w:rsidR="00613AD4">
        <w:rPr>
          <w:rFonts w:ascii="Arial" w:hAnsi="Arial" w:cs="Arial"/>
          <w:sz w:val="20"/>
          <w:szCs w:val="20"/>
          <w:lang w:val="en-GB"/>
        </w:rPr>
        <w:t>automatically on</w:t>
      </w:r>
      <w:r w:rsidRPr="00EB10BB">
        <w:rPr>
          <w:rFonts w:ascii="Arial" w:hAnsi="Arial" w:cs="Arial"/>
          <w:sz w:val="20"/>
          <w:szCs w:val="20"/>
          <w:lang w:val="en-GB"/>
        </w:rPr>
        <w:t xml:space="preserve"> dataloggers. Various load tests have been</w:t>
      </w:r>
      <w:r w:rsidR="00C8639F">
        <w:rPr>
          <w:rFonts w:ascii="Arial" w:hAnsi="Arial" w:cs="Arial"/>
          <w:sz w:val="20"/>
          <w:szCs w:val="20"/>
          <w:lang w:val="en-GB"/>
        </w:rPr>
        <w:t xml:space="preserve"> </w:t>
      </w:r>
      <w:r w:rsidRPr="00EB10BB">
        <w:rPr>
          <w:rFonts w:ascii="Arial" w:hAnsi="Arial" w:cs="Arial"/>
          <w:sz w:val="20"/>
          <w:szCs w:val="20"/>
          <w:lang w:val="en-GB"/>
        </w:rPr>
        <w:t>carried out since their installation, and will be reported on later. Whilst analysis of</w:t>
      </w:r>
      <w:r w:rsidR="00C8639F">
        <w:rPr>
          <w:rFonts w:ascii="Arial" w:hAnsi="Arial" w:cs="Arial"/>
          <w:sz w:val="20"/>
          <w:szCs w:val="20"/>
          <w:lang w:val="en-GB"/>
        </w:rPr>
        <w:t xml:space="preserve"> </w:t>
      </w:r>
      <w:r w:rsidRPr="00EB10BB">
        <w:rPr>
          <w:rFonts w:ascii="Arial" w:hAnsi="Arial" w:cs="Arial"/>
          <w:sz w:val="20"/>
          <w:szCs w:val="20"/>
          <w:lang w:val="en-GB"/>
        </w:rPr>
        <w:t>results is at a preliminary stage, results to date display an encouraging level of</w:t>
      </w:r>
      <w:r w:rsidR="00C8639F">
        <w:rPr>
          <w:rFonts w:ascii="Arial" w:hAnsi="Arial" w:cs="Arial"/>
          <w:sz w:val="20"/>
          <w:szCs w:val="20"/>
          <w:lang w:val="en-GB"/>
        </w:rPr>
        <w:t xml:space="preserve"> </w:t>
      </w:r>
      <w:r w:rsidRPr="00EB10BB">
        <w:rPr>
          <w:rFonts w:ascii="Arial" w:hAnsi="Arial" w:cs="Arial"/>
          <w:sz w:val="20"/>
          <w:szCs w:val="20"/>
          <w:lang w:val="en-GB"/>
        </w:rPr>
        <w:t>consistency. Much interesting work remains to be done by way of analysis and</w:t>
      </w:r>
      <w:r w:rsidR="00C8639F">
        <w:rPr>
          <w:rFonts w:ascii="Arial" w:hAnsi="Arial" w:cs="Arial"/>
          <w:sz w:val="20"/>
          <w:szCs w:val="20"/>
          <w:lang w:val="en-GB"/>
        </w:rPr>
        <w:t xml:space="preserve"> </w:t>
      </w:r>
      <w:r w:rsidRPr="00EB10BB">
        <w:rPr>
          <w:rFonts w:ascii="Arial" w:hAnsi="Arial" w:cs="Arial"/>
          <w:sz w:val="20"/>
          <w:szCs w:val="20"/>
          <w:lang w:val="en-GB"/>
        </w:rPr>
        <w:t>ancillary testing before the potential benefits of this project are realised.</w:t>
      </w:r>
      <w:r w:rsidR="00613AD4">
        <w:rPr>
          <w:rFonts w:ascii="Arial" w:hAnsi="Arial" w:cs="Arial"/>
          <w:sz w:val="20"/>
          <w:szCs w:val="20"/>
          <w:lang w:val="en-GB"/>
        </w:rPr>
        <w:t xml:space="preserve"> However, t</w:t>
      </w:r>
      <w:r w:rsidR="008471CD" w:rsidRPr="008471CD">
        <w:rPr>
          <w:rFonts w:ascii="Arial" w:hAnsi="Arial" w:cs="Arial"/>
          <w:sz w:val="20"/>
          <w:szCs w:val="20"/>
          <w:lang w:val="en-GB"/>
        </w:rPr>
        <w:t xml:space="preserve">he data generated from the embedded sensors has </w:t>
      </w:r>
      <w:r w:rsidR="00613AD4">
        <w:rPr>
          <w:rFonts w:ascii="Arial" w:hAnsi="Arial" w:cs="Arial"/>
          <w:sz w:val="20"/>
          <w:szCs w:val="20"/>
          <w:lang w:val="en-GB"/>
        </w:rPr>
        <w:t xml:space="preserve">already </w:t>
      </w:r>
      <w:r w:rsidR="008471CD" w:rsidRPr="008471CD">
        <w:rPr>
          <w:rFonts w:ascii="Arial" w:hAnsi="Arial" w:cs="Arial"/>
          <w:sz w:val="20"/>
          <w:szCs w:val="20"/>
          <w:lang w:val="en-GB"/>
        </w:rPr>
        <w:t xml:space="preserve">led to a number of projects undertaken by final year undergraduate engineering students (for example, </w:t>
      </w:r>
      <w:r w:rsidR="00173F74">
        <w:rPr>
          <w:rFonts w:ascii="Arial" w:hAnsi="Arial" w:cs="Arial"/>
          <w:sz w:val="20"/>
          <w:szCs w:val="20"/>
          <w:lang w:val="en-GB"/>
        </w:rPr>
        <w:t>[10-12]</w:t>
      </w:r>
      <w:r w:rsidR="008471CD" w:rsidRPr="008471CD">
        <w:rPr>
          <w:rFonts w:ascii="Arial" w:hAnsi="Arial" w:cs="Arial"/>
          <w:sz w:val="20"/>
          <w:szCs w:val="20"/>
          <w:lang w:val="en-GB"/>
        </w:rPr>
        <w:t xml:space="preserve">), allowing these students to achieve a deeper understanding of structural elements. Furthermore, a postgraduate research student is also analysing shear transfer in void-formed flat slab systems, using insitu measurements from the embedded sensors in the new Engineering Building. This project only started in the first quarter of 2010, but has already received international recognition that the research is of very high quality </w:t>
      </w:r>
      <w:r w:rsidR="00173F74">
        <w:rPr>
          <w:rFonts w:ascii="Arial" w:hAnsi="Arial" w:cs="Arial"/>
          <w:sz w:val="20"/>
          <w:szCs w:val="20"/>
          <w:lang w:val="en-GB"/>
        </w:rPr>
        <w:t>[13]</w:t>
      </w:r>
      <w:r w:rsidR="008471CD" w:rsidRPr="008471CD">
        <w:rPr>
          <w:rFonts w:ascii="Arial" w:hAnsi="Arial" w:cs="Arial"/>
          <w:sz w:val="20"/>
          <w:szCs w:val="20"/>
          <w:lang w:val="en-GB"/>
        </w:rPr>
        <w:t>. Many more undergraduate and postgraduate research projects, as well as smaller undergraduate projects embedded in various modules, will utilise data from the embedded sensors in the building’s structure.</w:t>
      </w:r>
      <w:r w:rsidR="0029624B">
        <w:rPr>
          <w:rFonts w:ascii="Arial" w:hAnsi="Arial" w:cs="Arial"/>
          <w:sz w:val="20"/>
          <w:szCs w:val="20"/>
          <w:lang w:val="en-GB"/>
        </w:rPr>
        <w:t xml:space="preserve"> Furthermore, v</w:t>
      </w:r>
      <w:r w:rsidRPr="00EB10BB">
        <w:rPr>
          <w:rFonts w:ascii="Arial" w:hAnsi="Arial" w:cs="Arial"/>
          <w:sz w:val="20"/>
          <w:szCs w:val="20"/>
          <w:lang w:val="en-GB"/>
        </w:rPr>
        <w:t>ideo and photographic records of the process of construction, installation and</w:t>
      </w:r>
      <w:r w:rsidR="00C8639F">
        <w:rPr>
          <w:rFonts w:ascii="Arial" w:hAnsi="Arial" w:cs="Arial"/>
          <w:sz w:val="20"/>
          <w:szCs w:val="20"/>
          <w:lang w:val="en-GB"/>
        </w:rPr>
        <w:t xml:space="preserve"> </w:t>
      </w:r>
      <w:r w:rsidRPr="00EB10BB">
        <w:rPr>
          <w:rFonts w:ascii="Arial" w:hAnsi="Arial" w:cs="Arial"/>
          <w:sz w:val="20"/>
          <w:szCs w:val="20"/>
          <w:lang w:val="en-GB"/>
        </w:rPr>
        <w:t xml:space="preserve">testing will be of continuing benefit in the education of future engineers in the </w:t>
      </w:r>
      <w:r w:rsidR="0029624B">
        <w:rPr>
          <w:rFonts w:ascii="Arial" w:hAnsi="Arial" w:cs="Arial"/>
          <w:sz w:val="20"/>
          <w:szCs w:val="20"/>
          <w:lang w:val="en-GB"/>
        </w:rPr>
        <w:t>n</w:t>
      </w:r>
      <w:r w:rsidRPr="00EB10BB">
        <w:rPr>
          <w:rFonts w:ascii="Arial" w:hAnsi="Arial" w:cs="Arial"/>
          <w:sz w:val="20"/>
          <w:szCs w:val="20"/>
          <w:lang w:val="en-GB"/>
        </w:rPr>
        <w:t>ew</w:t>
      </w:r>
      <w:r w:rsidR="00C8639F">
        <w:rPr>
          <w:rFonts w:ascii="Arial" w:hAnsi="Arial" w:cs="Arial"/>
          <w:sz w:val="20"/>
          <w:szCs w:val="20"/>
          <w:lang w:val="en-GB"/>
        </w:rPr>
        <w:t xml:space="preserve"> </w:t>
      </w:r>
      <w:r w:rsidRPr="00EB10BB">
        <w:rPr>
          <w:rFonts w:ascii="Arial" w:hAnsi="Arial" w:cs="Arial"/>
          <w:sz w:val="20"/>
          <w:szCs w:val="20"/>
          <w:lang w:val="en-GB"/>
        </w:rPr>
        <w:t>Engineering Building at NUI, Galway.</w:t>
      </w:r>
    </w:p>
    <w:p w:rsidR="00AC6F08" w:rsidRPr="00EB10BB" w:rsidRDefault="00C8639F" w:rsidP="00AC6F08">
      <w:pPr>
        <w:pStyle w:val="Section"/>
        <w:rPr>
          <w:rFonts w:cs="Arial"/>
          <w:sz w:val="24"/>
          <w:szCs w:val="24"/>
        </w:rPr>
      </w:pPr>
      <w:r>
        <w:rPr>
          <w:rFonts w:cs="Arial"/>
          <w:sz w:val="24"/>
          <w:szCs w:val="24"/>
        </w:rPr>
        <w:lastRenderedPageBreak/>
        <w:t>6</w:t>
      </w:r>
      <w:r w:rsidR="00BF527A" w:rsidRPr="00EB10BB">
        <w:rPr>
          <w:rFonts w:cs="Arial"/>
          <w:sz w:val="24"/>
          <w:szCs w:val="24"/>
        </w:rPr>
        <w:t>.</w:t>
      </w:r>
      <w:r w:rsidR="00BF527A" w:rsidRPr="00EB10BB">
        <w:rPr>
          <w:rFonts w:cs="Arial"/>
          <w:sz w:val="24"/>
          <w:szCs w:val="24"/>
        </w:rPr>
        <w:tab/>
      </w:r>
      <w:r w:rsidR="00AC6F08" w:rsidRPr="00EB10BB">
        <w:rPr>
          <w:rFonts w:cs="Arial"/>
          <w:sz w:val="24"/>
          <w:szCs w:val="24"/>
        </w:rPr>
        <w:t>Acknowledgements</w:t>
      </w:r>
    </w:p>
    <w:p w:rsidR="00AC6F08" w:rsidRPr="00EB10BB" w:rsidRDefault="00AA4E1B" w:rsidP="00AA4E1B">
      <w:pPr>
        <w:jc w:val="both"/>
        <w:rPr>
          <w:rFonts w:ascii="Arial" w:hAnsi="Arial" w:cs="Arial"/>
          <w:sz w:val="20"/>
          <w:szCs w:val="20"/>
          <w:lang w:val="en-GB" w:eastAsia="ko-KR"/>
        </w:rPr>
      </w:pPr>
      <w:r w:rsidRPr="00AA4E1B">
        <w:rPr>
          <w:rFonts w:ascii="Arial" w:hAnsi="Arial" w:cs="Arial"/>
          <w:sz w:val="20"/>
          <w:szCs w:val="20"/>
          <w:lang w:val="en-GB"/>
        </w:rPr>
        <w:t>This support of the New Engineering Building committee, the buildings office and</w:t>
      </w:r>
      <w:r>
        <w:rPr>
          <w:rFonts w:ascii="Arial" w:hAnsi="Arial" w:cs="Arial"/>
          <w:sz w:val="20"/>
          <w:szCs w:val="20"/>
          <w:lang w:val="en-GB"/>
        </w:rPr>
        <w:t xml:space="preserve"> </w:t>
      </w:r>
      <w:r w:rsidRPr="00AA4E1B">
        <w:rPr>
          <w:rFonts w:ascii="Arial" w:hAnsi="Arial" w:cs="Arial"/>
          <w:sz w:val="20"/>
          <w:szCs w:val="20"/>
          <w:lang w:val="en-GB"/>
        </w:rPr>
        <w:t>members of the College of Engineering &amp; Informatics (Energy Management Group</w:t>
      </w:r>
      <w:r>
        <w:rPr>
          <w:rFonts w:ascii="Arial" w:hAnsi="Arial" w:cs="Arial"/>
          <w:sz w:val="20"/>
          <w:szCs w:val="20"/>
          <w:lang w:val="en-GB"/>
        </w:rPr>
        <w:t xml:space="preserve"> </w:t>
      </w:r>
      <w:r w:rsidRPr="00AA4E1B">
        <w:rPr>
          <w:rFonts w:ascii="Arial" w:hAnsi="Arial" w:cs="Arial"/>
          <w:sz w:val="20"/>
          <w:szCs w:val="20"/>
          <w:lang w:val="en-GB"/>
        </w:rPr>
        <w:t>and Building Structures Group) is gratefully acknowledged. Consultants ARUP and</w:t>
      </w:r>
      <w:r>
        <w:rPr>
          <w:rFonts w:ascii="Arial" w:hAnsi="Arial" w:cs="Arial"/>
          <w:sz w:val="20"/>
          <w:szCs w:val="20"/>
          <w:lang w:val="en-GB"/>
        </w:rPr>
        <w:t xml:space="preserve"> </w:t>
      </w:r>
      <w:r w:rsidRPr="00AA4E1B">
        <w:rPr>
          <w:rFonts w:ascii="Arial" w:hAnsi="Arial" w:cs="Arial"/>
          <w:sz w:val="20"/>
          <w:szCs w:val="20"/>
          <w:lang w:val="en-GB"/>
        </w:rPr>
        <w:t>RMJM facilitated us at various stages. The success of a project of this nature is</w:t>
      </w:r>
      <w:r>
        <w:rPr>
          <w:rFonts w:ascii="Arial" w:hAnsi="Arial" w:cs="Arial"/>
          <w:sz w:val="20"/>
          <w:szCs w:val="20"/>
          <w:lang w:val="en-GB"/>
        </w:rPr>
        <w:t xml:space="preserve"> </w:t>
      </w:r>
      <w:r w:rsidRPr="00AA4E1B">
        <w:rPr>
          <w:rFonts w:ascii="Arial" w:hAnsi="Arial" w:cs="Arial"/>
          <w:sz w:val="20"/>
          <w:szCs w:val="20"/>
          <w:lang w:val="en-GB"/>
        </w:rPr>
        <w:t>crucially dependent on the cooperation of people on site; in this respect we were most</w:t>
      </w:r>
      <w:r>
        <w:rPr>
          <w:rFonts w:ascii="Arial" w:hAnsi="Arial" w:cs="Arial"/>
          <w:sz w:val="20"/>
          <w:szCs w:val="20"/>
          <w:lang w:val="en-GB"/>
        </w:rPr>
        <w:t xml:space="preserve"> </w:t>
      </w:r>
      <w:r w:rsidRPr="00AA4E1B">
        <w:rPr>
          <w:rFonts w:ascii="Arial" w:hAnsi="Arial" w:cs="Arial"/>
          <w:sz w:val="20"/>
          <w:szCs w:val="20"/>
          <w:lang w:val="en-GB"/>
        </w:rPr>
        <w:t>fortunate in relation to the main contractor, BAM Building, subcontractors Banagher</w:t>
      </w:r>
      <w:r>
        <w:rPr>
          <w:rFonts w:ascii="Arial" w:hAnsi="Arial" w:cs="Arial"/>
          <w:sz w:val="20"/>
          <w:szCs w:val="20"/>
          <w:lang w:val="en-GB"/>
        </w:rPr>
        <w:t xml:space="preserve"> </w:t>
      </w:r>
      <w:r w:rsidRPr="00AA4E1B">
        <w:rPr>
          <w:rFonts w:ascii="Arial" w:hAnsi="Arial" w:cs="Arial"/>
          <w:sz w:val="20"/>
          <w:szCs w:val="20"/>
          <w:lang w:val="en-GB"/>
        </w:rPr>
        <w:t>Concrete and Oran Precast, and the resident engineer, who facilitated us throughout.</w:t>
      </w:r>
      <w:r>
        <w:rPr>
          <w:rFonts w:ascii="Arial" w:hAnsi="Arial" w:cs="Arial"/>
          <w:sz w:val="20"/>
          <w:szCs w:val="20"/>
          <w:lang w:val="en-GB"/>
        </w:rPr>
        <w:t xml:space="preserve"> </w:t>
      </w:r>
      <w:r w:rsidRPr="00AA4E1B">
        <w:rPr>
          <w:rFonts w:ascii="Arial" w:hAnsi="Arial" w:cs="Arial"/>
          <w:sz w:val="20"/>
          <w:szCs w:val="20"/>
          <w:lang w:val="en-GB"/>
        </w:rPr>
        <w:t>The Civil Engineering technicians and postgraduate students at NUI, Galway played</w:t>
      </w:r>
      <w:r>
        <w:rPr>
          <w:rFonts w:ascii="Arial" w:hAnsi="Arial" w:cs="Arial"/>
          <w:sz w:val="20"/>
          <w:szCs w:val="20"/>
          <w:lang w:val="en-GB"/>
        </w:rPr>
        <w:t xml:space="preserve"> </w:t>
      </w:r>
      <w:r w:rsidRPr="00AA4E1B">
        <w:rPr>
          <w:rFonts w:ascii="Arial" w:hAnsi="Arial" w:cs="Arial"/>
          <w:sz w:val="20"/>
          <w:szCs w:val="20"/>
          <w:lang w:val="en-GB"/>
        </w:rPr>
        <w:t>major parts in bringing this project to its present state.</w:t>
      </w:r>
      <w:r w:rsidR="002F11F3">
        <w:rPr>
          <w:rFonts w:ascii="Arial" w:hAnsi="Arial" w:cs="Arial"/>
          <w:sz w:val="20"/>
          <w:szCs w:val="20"/>
          <w:lang w:val="en-GB"/>
        </w:rPr>
        <w:t xml:space="preserve"> The </w:t>
      </w:r>
      <w:r w:rsidR="00485895">
        <w:rPr>
          <w:rFonts w:ascii="Arial" w:hAnsi="Arial" w:cs="Arial"/>
          <w:sz w:val="20"/>
          <w:szCs w:val="20"/>
          <w:lang w:val="en-GB"/>
        </w:rPr>
        <w:t>third</w:t>
      </w:r>
      <w:r w:rsidR="002F11F3" w:rsidRPr="002F11F3">
        <w:rPr>
          <w:rFonts w:ascii="Arial" w:hAnsi="Arial" w:cs="Arial"/>
          <w:sz w:val="20"/>
          <w:szCs w:val="20"/>
          <w:lang w:val="en-GB"/>
        </w:rPr>
        <w:t xml:space="preserve"> author is extremely grateful for the ongoing support of Arup Consulting Engineers and the Irish Research Council for Science, Engineering and Technology (IRCSET) through the Enterprise Partnership Scheme.</w:t>
      </w:r>
    </w:p>
    <w:p w:rsidR="00AC6F08" w:rsidRPr="00EB10BB" w:rsidRDefault="00AC6F08" w:rsidP="00AC6F08">
      <w:pPr>
        <w:pStyle w:val="Section"/>
        <w:rPr>
          <w:rFonts w:cs="Arial"/>
          <w:sz w:val="24"/>
          <w:szCs w:val="24"/>
        </w:rPr>
      </w:pPr>
      <w:r w:rsidRPr="00EB10BB">
        <w:rPr>
          <w:rFonts w:cs="Arial"/>
          <w:sz w:val="24"/>
          <w:szCs w:val="24"/>
        </w:rPr>
        <w:t>References</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RMJM (2008) ‘Teaching Tools’. Project report, RMJM Architects, Edinburgh, July 2008.</w:t>
      </w:r>
    </w:p>
    <w:p w:rsidR="00173F74" w:rsidRDefault="00173F74" w:rsidP="002F11F3">
      <w:pPr>
        <w:numPr>
          <w:ilvl w:val="0"/>
          <w:numId w:val="2"/>
        </w:numPr>
        <w:spacing w:after="120"/>
        <w:ind w:left="425" w:hanging="425"/>
        <w:jc w:val="both"/>
        <w:rPr>
          <w:rFonts w:ascii="Tahoma" w:hAnsi="Tahoma" w:cs="Tahoma"/>
          <w:sz w:val="20"/>
          <w:szCs w:val="20"/>
          <w:lang w:val="en-GB"/>
        </w:rPr>
      </w:pPr>
      <w:r w:rsidRPr="00B05E37">
        <w:rPr>
          <w:rFonts w:ascii="Tahoma" w:hAnsi="Tahoma" w:cs="Tahoma"/>
          <w:sz w:val="20"/>
          <w:szCs w:val="20"/>
          <w:lang w:val="en-GB"/>
        </w:rPr>
        <w:t xml:space="preserve">Cannon, E., Goggins, J. (2009) ‘Teaching tools – Instrumentation of New Engineering Building – Structural Engineering’. </w:t>
      </w:r>
      <w:r w:rsidRPr="00B05E37">
        <w:rPr>
          <w:rFonts w:ascii="Tahoma" w:hAnsi="Tahoma" w:cs="Tahoma"/>
          <w:i/>
          <w:sz w:val="20"/>
          <w:szCs w:val="20"/>
          <w:lang w:val="en-GB"/>
        </w:rPr>
        <w:t xml:space="preserve">Internal report, </w:t>
      </w:r>
      <w:r w:rsidRPr="00173F74">
        <w:rPr>
          <w:rFonts w:ascii="Tahoma" w:hAnsi="Tahoma" w:cs="Tahoma"/>
          <w:sz w:val="20"/>
          <w:szCs w:val="20"/>
          <w:lang w:val="en-GB"/>
        </w:rPr>
        <w:t>College of Engineering &amp; Informatics, NUI, Galway</w:t>
      </w:r>
      <w:r w:rsidRPr="00B05E37">
        <w:rPr>
          <w:rFonts w:ascii="Tahoma" w:hAnsi="Tahoma" w:cs="Tahoma"/>
          <w:sz w:val="20"/>
          <w:szCs w:val="20"/>
          <w:lang w:val="en-GB"/>
        </w:rPr>
        <w:t>, 1 December 2009.</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 xml:space="preserve">Moffat, K.R., Dowling, P.J. (1975) ‘Shear lag in steel box girder bridges’. </w:t>
      </w:r>
      <w:r w:rsidRPr="00173F74">
        <w:rPr>
          <w:rFonts w:ascii="Arial" w:hAnsi="Arial" w:cs="Arial"/>
          <w:i/>
          <w:sz w:val="20"/>
          <w:szCs w:val="20"/>
          <w:lang w:val="en-GB" w:eastAsia="ko-KR"/>
        </w:rPr>
        <w:t>The Structural Engineer</w:t>
      </w:r>
      <w:r w:rsidRPr="00EB10BB">
        <w:rPr>
          <w:rFonts w:ascii="Arial" w:hAnsi="Arial" w:cs="Arial"/>
          <w:sz w:val="20"/>
          <w:szCs w:val="20"/>
          <w:lang w:val="en-GB" w:eastAsia="ko-KR"/>
        </w:rPr>
        <w:t>, Oct 1975 pp. 439-448 (+ discussion Aug 1976 pp. 285-298)</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 xml:space="preserve">Tyler, R.G. (1968) </w:t>
      </w:r>
      <w:r>
        <w:rPr>
          <w:rFonts w:ascii="Arial" w:hAnsi="Arial" w:cs="Arial"/>
          <w:sz w:val="20"/>
          <w:szCs w:val="20"/>
          <w:lang w:val="en-GB" w:eastAsia="ko-KR"/>
        </w:rPr>
        <w:t>‘</w:t>
      </w:r>
      <w:r w:rsidRPr="00EB10BB">
        <w:rPr>
          <w:rFonts w:ascii="Arial" w:hAnsi="Arial" w:cs="Arial"/>
          <w:sz w:val="20"/>
          <w:szCs w:val="20"/>
          <w:lang w:val="en-GB" w:eastAsia="ko-KR"/>
        </w:rPr>
        <w:t>Developments in the measurement of strain and stress in concrete bridge structures</w:t>
      </w:r>
      <w:r>
        <w:rPr>
          <w:rFonts w:ascii="Arial" w:hAnsi="Arial" w:cs="Arial"/>
          <w:sz w:val="20"/>
          <w:szCs w:val="20"/>
          <w:lang w:val="en-GB" w:eastAsia="ko-KR"/>
        </w:rPr>
        <w:t>’</w:t>
      </w:r>
      <w:r w:rsidRPr="00EB10BB">
        <w:rPr>
          <w:rFonts w:ascii="Arial" w:hAnsi="Arial" w:cs="Arial"/>
          <w:sz w:val="20"/>
          <w:szCs w:val="20"/>
          <w:lang w:val="en-GB" w:eastAsia="ko-KR"/>
        </w:rPr>
        <w:t xml:space="preserve">. </w:t>
      </w:r>
      <w:r w:rsidRPr="00173F74">
        <w:rPr>
          <w:rFonts w:ascii="Arial" w:hAnsi="Arial" w:cs="Arial"/>
          <w:i/>
          <w:sz w:val="20"/>
          <w:szCs w:val="20"/>
          <w:lang w:val="en-GB" w:eastAsia="ko-KR"/>
        </w:rPr>
        <w:t>R.R.L. Report LR189</w:t>
      </w:r>
      <w:r w:rsidRPr="00EB10BB">
        <w:rPr>
          <w:rFonts w:ascii="Arial" w:hAnsi="Arial" w:cs="Arial"/>
          <w:sz w:val="20"/>
          <w:szCs w:val="20"/>
          <w:lang w:val="en-GB" w:eastAsia="ko-KR"/>
        </w:rPr>
        <w:t>, 1968</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 xml:space="preserve">Tyler, R.G. (1973) </w:t>
      </w:r>
      <w:r>
        <w:rPr>
          <w:rFonts w:ascii="Arial" w:hAnsi="Arial" w:cs="Arial"/>
          <w:sz w:val="20"/>
          <w:szCs w:val="20"/>
          <w:lang w:val="en-GB" w:eastAsia="ko-KR"/>
        </w:rPr>
        <w:t>‘</w:t>
      </w:r>
      <w:r w:rsidRPr="00EB10BB">
        <w:rPr>
          <w:rFonts w:ascii="Arial" w:hAnsi="Arial" w:cs="Arial"/>
          <w:sz w:val="20"/>
          <w:szCs w:val="20"/>
          <w:lang w:val="en-GB" w:eastAsia="ko-KR"/>
        </w:rPr>
        <w:t>Long term strains in the Medway Bridge</w:t>
      </w:r>
      <w:r>
        <w:rPr>
          <w:rFonts w:ascii="Arial" w:hAnsi="Arial" w:cs="Arial"/>
          <w:sz w:val="20"/>
          <w:szCs w:val="20"/>
          <w:lang w:val="en-GB" w:eastAsia="ko-KR"/>
        </w:rPr>
        <w:t>’</w:t>
      </w:r>
      <w:r w:rsidRPr="00EB10BB">
        <w:rPr>
          <w:rFonts w:ascii="Arial" w:hAnsi="Arial" w:cs="Arial"/>
          <w:sz w:val="20"/>
          <w:szCs w:val="20"/>
          <w:lang w:val="en-GB" w:eastAsia="ko-KR"/>
        </w:rPr>
        <w:t xml:space="preserve">. T.R.R.L. </w:t>
      </w:r>
      <w:r w:rsidRPr="00173F74">
        <w:rPr>
          <w:rFonts w:ascii="Arial" w:hAnsi="Arial" w:cs="Arial"/>
          <w:i/>
          <w:sz w:val="20"/>
          <w:szCs w:val="20"/>
          <w:lang w:val="en-GB" w:eastAsia="ko-KR"/>
        </w:rPr>
        <w:t>Report LR539</w:t>
      </w:r>
      <w:r w:rsidRPr="00EB10BB">
        <w:rPr>
          <w:rFonts w:ascii="Arial" w:hAnsi="Arial" w:cs="Arial"/>
          <w:sz w:val="20"/>
          <w:szCs w:val="20"/>
          <w:lang w:val="en-GB" w:eastAsia="ko-KR"/>
        </w:rPr>
        <w:t>, 1973.</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Mortlock, J. D. (1974) The instrumentation of bridges for the measurement of temperature and movement. T.R.R.L. Report LR641, 1974</w:t>
      </w:r>
    </w:p>
    <w:p w:rsidR="00E84B68" w:rsidRPr="00EB10BB" w:rsidRDefault="00E84B68" w:rsidP="00E84B68">
      <w:pPr>
        <w:numPr>
          <w:ilvl w:val="0"/>
          <w:numId w:val="2"/>
        </w:numPr>
        <w:spacing w:after="120"/>
        <w:ind w:left="425" w:hanging="425"/>
        <w:jc w:val="both"/>
        <w:rPr>
          <w:rFonts w:ascii="Arial" w:hAnsi="Arial" w:cs="Arial"/>
          <w:sz w:val="20"/>
          <w:szCs w:val="20"/>
          <w:lang w:val="en-GB" w:eastAsia="ko-KR"/>
        </w:rPr>
      </w:pPr>
      <w:r w:rsidRPr="00EB10BB">
        <w:rPr>
          <w:rFonts w:ascii="Arial" w:hAnsi="Arial" w:cs="Arial"/>
          <w:sz w:val="20"/>
          <w:szCs w:val="20"/>
          <w:lang w:val="en-GB" w:eastAsia="ko-KR"/>
        </w:rPr>
        <w:t xml:space="preserve">Barr, B.,Waldron, P., Evans, H.R. (1987) ‘Instrumentation of glued segmental box girder bridges’, </w:t>
      </w:r>
      <w:r w:rsidRPr="00173F74">
        <w:rPr>
          <w:rFonts w:ascii="Arial" w:hAnsi="Arial" w:cs="Arial"/>
          <w:i/>
          <w:sz w:val="20"/>
          <w:szCs w:val="20"/>
          <w:lang w:val="en-GB" w:eastAsia="ko-KR"/>
        </w:rPr>
        <w:t>Proceedings IABSE Colloquium</w:t>
      </w:r>
      <w:r w:rsidRPr="00EB10BB">
        <w:rPr>
          <w:rFonts w:ascii="Arial" w:hAnsi="Arial" w:cs="Arial"/>
          <w:sz w:val="20"/>
          <w:szCs w:val="20"/>
          <w:lang w:val="en-GB" w:eastAsia="ko-KR"/>
        </w:rPr>
        <w:t>, Bergamo, 1987, Monitoring of large structures and assessment of their safety.</w:t>
      </w:r>
    </w:p>
    <w:p w:rsidR="00173F74" w:rsidRPr="00EB10BB" w:rsidRDefault="00173F74" w:rsidP="00173F74">
      <w:pPr>
        <w:numPr>
          <w:ilvl w:val="0"/>
          <w:numId w:val="2"/>
        </w:numPr>
        <w:spacing w:after="120"/>
        <w:ind w:left="426" w:hanging="426"/>
        <w:jc w:val="both"/>
        <w:rPr>
          <w:rFonts w:ascii="Arial" w:hAnsi="Arial" w:cs="Arial"/>
          <w:sz w:val="20"/>
          <w:szCs w:val="20"/>
          <w:lang w:val="en-GB" w:eastAsia="ko-KR"/>
        </w:rPr>
      </w:pPr>
      <w:r w:rsidRPr="00EB10BB">
        <w:rPr>
          <w:rFonts w:ascii="Arial" w:hAnsi="Arial" w:cs="Arial"/>
          <w:sz w:val="20"/>
          <w:szCs w:val="20"/>
          <w:lang w:val="en-GB" w:eastAsia="ko-KR"/>
        </w:rPr>
        <w:t xml:space="preserve">O’Byrne, C. (1988) </w:t>
      </w:r>
      <w:r>
        <w:rPr>
          <w:rFonts w:ascii="Arial" w:hAnsi="Arial" w:cs="Arial"/>
          <w:sz w:val="20"/>
          <w:szCs w:val="20"/>
          <w:lang w:val="en-GB" w:eastAsia="ko-KR"/>
        </w:rPr>
        <w:t>‘</w:t>
      </w:r>
      <w:r w:rsidRPr="00EB10BB">
        <w:rPr>
          <w:rFonts w:ascii="Arial" w:hAnsi="Arial" w:cs="Arial"/>
          <w:sz w:val="20"/>
          <w:szCs w:val="20"/>
          <w:lang w:val="en-GB" w:eastAsia="ko-KR"/>
        </w:rPr>
        <w:t>The monitoring of strain in a prestressed concrete bridge of box girder construction</w:t>
      </w:r>
      <w:r>
        <w:rPr>
          <w:rFonts w:ascii="Arial" w:hAnsi="Arial" w:cs="Arial"/>
          <w:sz w:val="20"/>
          <w:szCs w:val="20"/>
          <w:lang w:val="en-GB" w:eastAsia="ko-KR"/>
        </w:rPr>
        <w:t>’</w:t>
      </w:r>
      <w:r w:rsidRPr="00EB10BB">
        <w:rPr>
          <w:rFonts w:ascii="Arial" w:hAnsi="Arial" w:cs="Arial"/>
          <w:sz w:val="20"/>
          <w:szCs w:val="20"/>
          <w:lang w:val="en-GB" w:eastAsia="ko-KR"/>
        </w:rPr>
        <w:t xml:space="preserve">. </w:t>
      </w:r>
      <w:r w:rsidRPr="00173F74">
        <w:rPr>
          <w:rFonts w:ascii="Arial" w:hAnsi="Arial" w:cs="Arial"/>
          <w:i/>
          <w:sz w:val="20"/>
          <w:szCs w:val="20"/>
          <w:lang w:val="en-GB" w:eastAsia="ko-KR"/>
        </w:rPr>
        <w:t>MEngSc thesis</w:t>
      </w:r>
      <w:r w:rsidRPr="00EB10BB">
        <w:rPr>
          <w:rFonts w:ascii="Arial" w:hAnsi="Arial" w:cs="Arial"/>
          <w:sz w:val="20"/>
          <w:szCs w:val="20"/>
          <w:lang w:val="en-GB" w:eastAsia="ko-KR"/>
        </w:rPr>
        <w:t>, NUI, Galway, 1988</w:t>
      </w:r>
    </w:p>
    <w:p w:rsidR="00E84B68" w:rsidRPr="00EB10BB" w:rsidRDefault="00E84B68" w:rsidP="00E84B68">
      <w:pPr>
        <w:numPr>
          <w:ilvl w:val="0"/>
          <w:numId w:val="2"/>
        </w:numPr>
        <w:spacing w:after="120"/>
        <w:ind w:left="425" w:hanging="425"/>
        <w:jc w:val="both"/>
        <w:rPr>
          <w:rFonts w:ascii="Arial" w:hAnsi="Arial" w:cs="Arial"/>
          <w:sz w:val="20"/>
          <w:szCs w:val="20"/>
          <w:lang w:val="en-GB" w:eastAsia="ko-KR"/>
        </w:rPr>
      </w:pPr>
      <w:r w:rsidRPr="00EB10BB">
        <w:rPr>
          <w:rFonts w:ascii="Arial" w:hAnsi="Arial" w:cs="Arial"/>
          <w:sz w:val="20"/>
          <w:szCs w:val="20"/>
          <w:lang w:val="en-GB" w:eastAsia="ko-KR"/>
        </w:rPr>
        <w:t xml:space="preserve">Cannon, E., O’Byrne, C. (2003) ‘In-situ instrumentation of concrete structures: a case study’. </w:t>
      </w:r>
      <w:r w:rsidRPr="00173F74">
        <w:rPr>
          <w:rFonts w:ascii="Arial" w:hAnsi="Arial" w:cs="Arial"/>
          <w:i/>
          <w:sz w:val="20"/>
          <w:szCs w:val="20"/>
          <w:lang w:val="en-GB" w:eastAsia="ko-KR"/>
        </w:rPr>
        <w:t>Proceedings, Colloquium on Concrete Research in Ireland</w:t>
      </w:r>
      <w:r w:rsidRPr="00EB10BB">
        <w:rPr>
          <w:rFonts w:ascii="Arial" w:hAnsi="Arial" w:cs="Arial"/>
          <w:sz w:val="20"/>
          <w:szCs w:val="20"/>
          <w:lang w:val="en-GB" w:eastAsia="ko-KR"/>
        </w:rPr>
        <w:t>, Queen’s University, Belfast, 2003.</w:t>
      </w:r>
    </w:p>
    <w:p w:rsidR="00173F74" w:rsidRDefault="00173F74" w:rsidP="00173F74">
      <w:pPr>
        <w:numPr>
          <w:ilvl w:val="0"/>
          <w:numId w:val="2"/>
        </w:numPr>
        <w:spacing w:after="120"/>
        <w:ind w:left="426" w:hanging="426"/>
        <w:jc w:val="both"/>
        <w:rPr>
          <w:rFonts w:ascii="Arial" w:hAnsi="Arial" w:cs="Arial"/>
          <w:sz w:val="20"/>
          <w:szCs w:val="20"/>
          <w:lang w:val="en-GB" w:eastAsia="ko-KR"/>
        </w:rPr>
      </w:pPr>
      <w:r>
        <w:rPr>
          <w:rFonts w:ascii="Arial" w:hAnsi="Arial" w:cs="Arial"/>
          <w:sz w:val="20"/>
          <w:szCs w:val="20"/>
          <w:lang w:val="en-GB" w:eastAsia="ko-KR"/>
        </w:rPr>
        <w:t>Cotter M., Hurley P. (2011) ‘</w:t>
      </w:r>
      <w:r w:rsidRPr="00AA4E1B">
        <w:rPr>
          <w:rFonts w:ascii="Arial" w:hAnsi="Arial" w:cs="Arial"/>
          <w:sz w:val="20"/>
          <w:szCs w:val="20"/>
          <w:lang w:val="en-GB" w:eastAsia="ko-KR"/>
        </w:rPr>
        <w:t>Evaluation of the Performance of a Prestressed Double Tee Concrete Unit Using Both Eurocode Provisions and In Situ</w:t>
      </w:r>
      <w:r>
        <w:rPr>
          <w:rFonts w:ascii="Arial" w:hAnsi="Arial" w:cs="Arial"/>
          <w:sz w:val="20"/>
          <w:szCs w:val="20"/>
          <w:lang w:val="en-GB" w:eastAsia="ko-KR"/>
        </w:rPr>
        <w:t xml:space="preserve"> </w:t>
      </w:r>
      <w:r w:rsidRPr="00AA4E1B">
        <w:rPr>
          <w:rFonts w:ascii="Arial" w:hAnsi="Arial" w:cs="Arial"/>
          <w:sz w:val="20"/>
          <w:szCs w:val="20"/>
          <w:lang w:val="en-GB" w:eastAsia="ko-KR"/>
        </w:rPr>
        <w:t>Measurements</w:t>
      </w:r>
      <w:r>
        <w:rPr>
          <w:rFonts w:ascii="Arial" w:hAnsi="Arial" w:cs="Arial"/>
          <w:sz w:val="20"/>
          <w:szCs w:val="20"/>
          <w:lang w:val="en-GB" w:eastAsia="ko-KR"/>
        </w:rPr>
        <w:t>’</w:t>
      </w:r>
      <w:r w:rsidRPr="00AA4E1B">
        <w:rPr>
          <w:rFonts w:ascii="Arial" w:hAnsi="Arial" w:cs="Arial"/>
          <w:sz w:val="20"/>
          <w:szCs w:val="20"/>
          <w:lang w:val="en-GB" w:eastAsia="ko-KR"/>
        </w:rPr>
        <w:t xml:space="preserve">. </w:t>
      </w:r>
      <w:r w:rsidRPr="00AA4E1B">
        <w:rPr>
          <w:rFonts w:ascii="Arial" w:hAnsi="Arial" w:cs="Arial"/>
          <w:i/>
          <w:sz w:val="20"/>
          <w:szCs w:val="20"/>
          <w:lang w:val="en-GB" w:eastAsia="ko-KR"/>
        </w:rPr>
        <w:t>BE thesis</w:t>
      </w:r>
      <w:r w:rsidRPr="00AA4E1B">
        <w:rPr>
          <w:rFonts w:ascii="Arial" w:hAnsi="Arial" w:cs="Arial"/>
          <w:sz w:val="20"/>
          <w:szCs w:val="20"/>
          <w:lang w:val="en-GB" w:eastAsia="ko-KR"/>
        </w:rPr>
        <w:t>. National University of Ireland, Galway.</w:t>
      </w:r>
    </w:p>
    <w:p w:rsidR="00173F74" w:rsidRDefault="00173F74" w:rsidP="00173F74">
      <w:pPr>
        <w:numPr>
          <w:ilvl w:val="0"/>
          <w:numId w:val="2"/>
        </w:numPr>
        <w:spacing w:after="120"/>
        <w:ind w:left="426" w:hanging="426"/>
        <w:jc w:val="both"/>
        <w:rPr>
          <w:rFonts w:ascii="Arial" w:hAnsi="Arial" w:cs="Arial"/>
          <w:sz w:val="20"/>
          <w:szCs w:val="20"/>
          <w:lang w:val="en-GB" w:eastAsia="ko-KR"/>
        </w:rPr>
      </w:pPr>
      <w:r>
        <w:rPr>
          <w:rFonts w:ascii="Arial" w:hAnsi="Arial" w:cs="Arial"/>
          <w:sz w:val="20"/>
          <w:szCs w:val="20"/>
          <w:lang w:val="en-GB" w:eastAsia="ko-KR"/>
        </w:rPr>
        <w:t>Goode M., O’Neill E. (2011) ‘</w:t>
      </w:r>
      <w:r w:rsidRPr="00DF1ADC">
        <w:rPr>
          <w:rFonts w:ascii="Arial" w:hAnsi="Arial" w:cs="Arial"/>
          <w:sz w:val="20"/>
          <w:szCs w:val="20"/>
          <w:lang w:val="en-GB" w:eastAsia="ko-KR"/>
        </w:rPr>
        <w:t>T</w:t>
      </w:r>
      <w:r>
        <w:rPr>
          <w:rFonts w:ascii="Arial" w:hAnsi="Arial" w:cs="Arial"/>
          <w:sz w:val="20"/>
          <w:szCs w:val="20"/>
          <w:lang w:val="en-GB" w:eastAsia="ko-KR"/>
        </w:rPr>
        <w:t xml:space="preserve">he evaluation of the performance of a prestressed concrete transfer beam using both Eurocode provisions and insitu measurements’. </w:t>
      </w:r>
      <w:r w:rsidRPr="00EB10BB">
        <w:rPr>
          <w:rFonts w:ascii="Arial" w:hAnsi="Arial" w:cs="Arial"/>
          <w:i/>
          <w:sz w:val="20"/>
          <w:szCs w:val="20"/>
          <w:lang w:val="en-GB" w:eastAsia="ko-KR"/>
        </w:rPr>
        <w:t>BE thesis</w:t>
      </w:r>
      <w:r w:rsidRPr="00EB10BB">
        <w:rPr>
          <w:rFonts w:ascii="Arial" w:hAnsi="Arial" w:cs="Arial"/>
          <w:sz w:val="20"/>
          <w:szCs w:val="20"/>
          <w:lang w:val="en-GB" w:eastAsia="ko-KR"/>
        </w:rPr>
        <w:t>. National University of Ireland, Galway.</w:t>
      </w:r>
    </w:p>
    <w:p w:rsidR="00EB10BB" w:rsidRDefault="00EB10BB" w:rsidP="0029624B">
      <w:pPr>
        <w:numPr>
          <w:ilvl w:val="0"/>
          <w:numId w:val="2"/>
        </w:numPr>
        <w:spacing w:after="120"/>
        <w:ind w:left="425" w:hanging="425"/>
        <w:jc w:val="both"/>
        <w:rPr>
          <w:rFonts w:ascii="Arial" w:hAnsi="Arial" w:cs="Arial"/>
          <w:sz w:val="20"/>
          <w:szCs w:val="20"/>
          <w:lang w:val="en-GB" w:eastAsia="ko-KR"/>
        </w:rPr>
      </w:pPr>
      <w:r w:rsidRPr="00EB10BB">
        <w:rPr>
          <w:rFonts w:ascii="Arial" w:hAnsi="Arial" w:cs="Arial"/>
          <w:sz w:val="20"/>
          <w:szCs w:val="20"/>
          <w:lang w:val="en-GB" w:eastAsia="ko-KR"/>
        </w:rPr>
        <w:t xml:space="preserve">Houlihan J., Stack C. </w:t>
      </w:r>
      <w:r>
        <w:rPr>
          <w:rFonts w:ascii="Arial" w:hAnsi="Arial" w:cs="Arial"/>
          <w:sz w:val="20"/>
          <w:szCs w:val="20"/>
          <w:lang w:val="en-GB" w:eastAsia="ko-KR"/>
        </w:rPr>
        <w:t xml:space="preserve">(2011) </w:t>
      </w:r>
      <w:r w:rsidR="00173F74">
        <w:rPr>
          <w:rFonts w:ascii="Arial" w:hAnsi="Arial" w:cs="Arial"/>
          <w:sz w:val="20"/>
          <w:szCs w:val="20"/>
          <w:lang w:val="en-GB" w:eastAsia="ko-KR"/>
        </w:rPr>
        <w:t>‘</w:t>
      </w:r>
      <w:r w:rsidRPr="00EB10BB">
        <w:rPr>
          <w:rFonts w:ascii="Arial" w:hAnsi="Arial" w:cs="Arial"/>
          <w:sz w:val="20"/>
          <w:szCs w:val="20"/>
          <w:lang w:val="en-GB" w:eastAsia="ko-KR"/>
        </w:rPr>
        <w:t>The Modelling of hanging structural system in the New Engineering Building, NUI, Galway</w:t>
      </w:r>
      <w:r w:rsidR="00173F74">
        <w:rPr>
          <w:rFonts w:ascii="Arial" w:hAnsi="Arial" w:cs="Arial"/>
          <w:sz w:val="20"/>
          <w:szCs w:val="20"/>
          <w:lang w:val="en-GB" w:eastAsia="ko-KR"/>
        </w:rPr>
        <w:t>’</w:t>
      </w:r>
      <w:r w:rsidRPr="00EB10BB">
        <w:rPr>
          <w:rFonts w:ascii="Arial" w:hAnsi="Arial" w:cs="Arial"/>
          <w:sz w:val="20"/>
          <w:szCs w:val="20"/>
          <w:lang w:val="en-GB" w:eastAsia="ko-KR"/>
        </w:rPr>
        <w:t xml:space="preserve">. </w:t>
      </w:r>
      <w:r w:rsidRPr="00EB10BB">
        <w:rPr>
          <w:rFonts w:ascii="Arial" w:hAnsi="Arial" w:cs="Arial"/>
          <w:i/>
          <w:sz w:val="20"/>
          <w:szCs w:val="20"/>
          <w:lang w:val="en-GB" w:eastAsia="ko-KR"/>
        </w:rPr>
        <w:t>BE thesis</w:t>
      </w:r>
      <w:r w:rsidRPr="00EB10BB">
        <w:rPr>
          <w:rFonts w:ascii="Arial" w:hAnsi="Arial" w:cs="Arial"/>
          <w:sz w:val="20"/>
          <w:szCs w:val="20"/>
          <w:lang w:val="en-GB" w:eastAsia="ko-KR"/>
        </w:rPr>
        <w:t>. National University of Ireland, Galway.</w:t>
      </w:r>
    </w:p>
    <w:p w:rsidR="00080713" w:rsidRDefault="00080713" w:rsidP="0029624B">
      <w:pPr>
        <w:numPr>
          <w:ilvl w:val="0"/>
          <w:numId w:val="2"/>
        </w:numPr>
        <w:ind w:left="425" w:hanging="425"/>
        <w:jc w:val="both"/>
        <w:rPr>
          <w:rFonts w:ascii="Tahoma" w:hAnsi="Tahoma" w:cs="Tahoma"/>
          <w:sz w:val="20"/>
          <w:szCs w:val="20"/>
          <w:lang w:val="en-GB"/>
        </w:rPr>
      </w:pPr>
      <w:r>
        <w:rPr>
          <w:rFonts w:ascii="Tahoma" w:hAnsi="Tahoma" w:cs="Tahoma"/>
          <w:sz w:val="20"/>
          <w:szCs w:val="20"/>
          <w:lang w:val="en-GB"/>
        </w:rPr>
        <w:t xml:space="preserve">Institute of Structural Engineers (2011) ‘The Young Researchers Conference’, Institute of Structural Engineers, Retrieved from the world wide web on 13 April 2011 at </w:t>
      </w:r>
      <w:hyperlink r:id="rId20" w:history="1">
        <w:r w:rsidRPr="005F12B7">
          <w:rPr>
            <w:rStyle w:val="Hyperlink"/>
            <w:rFonts w:ascii="Tahoma" w:hAnsi="Tahoma" w:cs="Tahoma"/>
            <w:sz w:val="20"/>
            <w:szCs w:val="20"/>
            <w:lang w:val="en-GB"/>
          </w:rPr>
          <w:t>http://www.istructe.org/knowledge/topic_areas/research/yrc/Pages/default.aspx</w:t>
        </w:r>
      </w:hyperlink>
      <w:r>
        <w:rPr>
          <w:rFonts w:ascii="Tahoma" w:hAnsi="Tahoma" w:cs="Tahoma"/>
          <w:sz w:val="20"/>
          <w:szCs w:val="20"/>
          <w:lang w:val="en-GB"/>
        </w:rPr>
        <w:t xml:space="preserve"> </w:t>
      </w:r>
    </w:p>
    <w:p w:rsidR="004F3C82" w:rsidRPr="00A3470E" w:rsidRDefault="004F3C82" w:rsidP="004F3C82">
      <w:pPr>
        <w:spacing w:after="120"/>
        <w:ind w:left="426"/>
        <w:jc w:val="both"/>
        <w:rPr>
          <w:rFonts w:ascii="Tahoma" w:hAnsi="Tahoma" w:cs="Tahoma"/>
          <w:sz w:val="20"/>
          <w:szCs w:val="20"/>
          <w:lang w:val="en-GB"/>
        </w:rPr>
      </w:pPr>
    </w:p>
    <w:sectPr w:rsidR="004F3C82" w:rsidRPr="00A3470E" w:rsidSect="00F45A53">
      <w:headerReference w:type="default" r:id="rId21"/>
      <w:pgSz w:w="11907" w:h="16840" w:code="9"/>
      <w:pgMar w:top="1985"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A91" w:rsidRDefault="00C73A91">
      <w:r>
        <w:separator/>
      </w:r>
    </w:p>
  </w:endnote>
  <w:endnote w:type="continuationSeparator" w:id="0">
    <w:p w:rsidR="00C73A91" w:rsidRDefault="00C73A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A91" w:rsidRDefault="00C73A91">
      <w:r>
        <w:separator/>
      </w:r>
    </w:p>
  </w:footnote>
  <w:footnote w:type="continuationSeparator" w:id="0">
    <w:p w:rsidR="00C73A91" w:rsidRDefault="00C73A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16" w:rsidRPr="00E315E9" w:rsidRDefault="008F1C16" w:rsidP="00816E27">
    <w:pPr>
      <w:pStyle w:val="Header"/>
      <w:tabs>
        <w:tab w:val="clear" w:pos="4320"/>
        <w:tab w:val="clear" w:pos="8640"/>
        <w:tab w:val="right" w:pos="9360"/>
      </w:tabs>
      <w:rPr>
        <w:rFonts w:ascii="Arial" w:hAnsi="Arial" w:cs="Arial"/>
        <w:b/>
        <w:sz w:val="16"/>
        <w:szCs w:val="16"/>
        <w:lang w:val="en-CA"/>
      </w:rPr>
    </w:pPr>
    <w:r>
      <w:rPr>
        <w:rFonts w:ascii="Arial" w:hAnsi="Arial" w:cs="Arial"/>
        <w:b/>
        <w:sz w:val="16"/>
        <w:szCs w:val="16"/>
        <w:lang w:val="en-C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2169"/>
    <w:multiLevelType w:val="hybridMultilevel"/>
    <w:tmpl w:val="F77AA6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E9D79B1"/>
    <w:multiLevelType w:val="hybridMultilevel"/>
    <w:tmpl w:val="089A6F1E"/>
    <w:lvl w:ilvl="0" w:tplc="34CE1760">
      <w:start w:val="2"/>
      <w:numFmt w:val="decimal"/>
      <w:pStyle w:val="References"/>
      <w:lvlText w:val="%1."/>
      <w:lvlJc w:val="left"/>
      <w:pPr>
        <w:tabs>
          <w:tab w:val="num" w:pos="360"/>
        </w:tabs>
        <w:ind w:left="360" w:hanging="360"/>
      </w:pPr>
      <w:rPr>
        <w:rFonts w:hint="default"/>
      </w:rPr>
    </w:lvl>
    <w:lvl w:ilvl="1" w:tplc="DF18173C">
      <w:start w:val="1"/>
      <w:numFmt w:val="bullet"/>
      <w:lvlText w:val="o"/>
      <w:lvlJc w:val="left"/>
      <w:pPr>
        <w:tabs>
          <w:tab w:val="num" w:pos="1080"/>
        </w:tabs>
        <w:ind w:left="1080" w:hanging="360"/>
      </w:pPr>
      <w:rPr>
        <w:rFonts w:ascii="Courier New" w:hAnsi="Courier New" w:hint="default"/>
      </w:rPr>
    </w:lvl>
    <w:lvl w:ilvl="2" w:tplc="B9FA28EE" w:tentative="1">
      <w:start w:val="1"/>
      <w:numFmt w:val="bullet"/>
      <w:lvlText w:val=""/>
      <w:lvlJc w:val="left"/>
      <w:pPr>
        <w:tabs>
          <w:tab w:val="num" w:pos="1800"/>
        </w:tabs>
        <w:ind w:left="1800" w:hanging="360"/>
      </w:pPr>
      <w:rPr>
        <w:rFonts w:ascii="Wingdings" w:hAnsi="Wingdings" w:hint="default"/>
      </w:rPr>
    </w:lvl>
    <w:lvl w:ilvl="3" w:tplc="BF0A633A" w:tentative="1">
      <w:start w:val="1"/>
      <w:numFmt w:val="bullet"/>
      <w:lvlText w:val=""/>
      <w:lvlJc w:val="left"/>
      <w:pPr>
        <w:tabs>
          <w:tab w:val="num" w:pos="2520"/>
        </w:tabs>
        <w:ind w:left="2520" w:hanging="360"/>
      </w:pPr>
      <w:rPr>
        <w:rFonts w:ascii="Symbol" w:hAnsi="Symbol" w:hint="default"/>
      </w:rPr>
    </w:lvl>
    <w:lvl w:ilvl="4" w:tplc="22D46E48" w:tentative="1">
      <w:start w:val="1"/>
      <w:numFmt w:val="bullet"/>
      <w:lvlText w:val="o"/>
      <w:lvlJc w:val="left"/>
      <w:pPr>
        <w:tabs>
          <w:tab w:val="num" w:pos="3240"/>
        </w:tabs>
        <w:ind w:left="3240" w:hanging="360"/>
      </w:pPr>
      <w:rPr>
        <w:rFonts w:ascii="Courier New" w:hAnsi="Courier New" w:hint="default"/>
      </w:rPr>
    </w:lvl>
    <w:lvl w:ilvl="5" w:tplc="2FCAA2A2" w:tentative="1">
      <w:start w:val="1"/>
      <w:numFmt w:val="bullet"/>
      <w:lvlText w:val=""/>
      <w:lvlJc w:val="left"/>
      <w:pPr>
        <w:tabs>
          <w:tab w:val="num" w:pos="3960"/>
        </w:tabs>
        <w:ind w:left="3960" w:hanging="360"/>
      </w:pPr>
      <w:rPr>
        <w:rFonts w:ascii="Wingdings" w:hAnsi="Wingdings" w:hint="default"/>
      </w:rPr>
    </w:lvl>
    <w:lvl w:ilvl="6" w:tplc="C4A8DE52" w:tentative="1">
      <w:start w:val="1"/>
      <w:numFmt w:val="bullet"/>
      <w:lvlText w:val=""/>
      <w:lvlJc w:val="left"/>
      <w:pPr>
        <w:tabs>
          <w:tab w:val="num" w:pos="4680"/>
        </w:tabs>
        <w:ind w:left="4680" w:hanging="360"/>
      </w:pPr>
      <w:rPr>
        <w:rFonts w:ascii="Symbol" w:hAnsi="Symbol" w:hint="default"/>
      </w:rPr>
    </w:lvl>
    <w:lvl w:ilvl="7" w:tplc="B2ACF740" w:tentative="1">
      <w:start w:val="1"/>
      <w:numFmt w:val="bullet"/>
      <w:lvlText w:val="o"/>
      <w:lvlJc w:val="left"/>
      <w:pPr>
        <w:tabs>
          <w:tab w:val="num" w:pos="5400"/>
        </w:tabs>
        <w:ind w:left="5400" w:hanging="360"/>
      </w:pPr>
      <w:rPr>
        <w:rFonts w:ascii="Courier New" w:hAnsi="Courier New" w:hint="default"/>
      </w:rPr>
    </w:lvl>
    <w:lvl w:ilvl="8" w:tplc="F0E66C4A" w:tentative="1">
      <w:start w:val="1"/>
      <w:numFmt w:val="bullet"/>
      <w:lvlText w:val=""/>
      <w:lvlJc w:val="left"/>
      <w:pPr>
        <w:tabs>
          <w:tab w:val="num" w:pos="6120"/>
        </w:tabs>
        <w:ind w:left="6120" w:hanging="360"/>
      </w:pPr>
      <w:rPr>
        <w:rFonts w:ascii="Wingdings" w:hAnsi="Wingdings" w:hint="default"/>
      </w:rPr>
    </w:lvl>
  </w:abstractNum>
  <w:abstractNum w:abstractNumId="2">
    <w:nsid w:val="736D67C7"/>
    <w:multiLevelType w:val="hybridMultilevel"/>
    <w:tmpl w:val="6B261D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F65BCC"/>
    <w:rsid w:val="00003650"/>
    <w:rsid w:val="00004685"/>
    <w:rsid w:val="000055BD"/>
    <w:rsid w:val="0001475E"/>
    <w:rsid w:val="0002264F"/>
    <w:rsid w:val="000229D2"/>
    <w:rsid w:val="000311E4"/>
    <w:rsid w:val="00031F2B"/>
    <w:rsid w:val="00034C87"/>
    <w:rsid w:val="00036B4F"/>
    <w:rsid w:val="00037875"/>
    <w:rsid w:val="00042E5F"/>
    <w:rsid w:val="0004338B"/>
    <w:rsid w:val="0004424C"/>
    <w:rsid w:val="00044737"/>
    <w:rsid w:val="00046A59"/>
    <w:rsid w:val="0005000F"/>
    <w:rsid w:val="000514D7"/>
    <w:rsid w:val="00051709"/>
    <w:rsid w:val="00056D3C"/>
    <w:rsid w:val="000620D4"/>
    <w:rsid w:val="000671B8"/>
    <w:rsid w:val="00073B45"/>
    <w:rsid w:val="000759DD"/>
    <w:rsid w:val="00080112"/>
    <w:rsid w:val="00080713"/>
    <w:rsid w:val="00080CEF"/>
    <w:rsid w:val="0009419E"/>
    <w:rsid w:val="0009594A"/>
    <w:rsid w:val="000B01FC"/>
    <w:rsid w:val="000B3FCA"/>
    <w:rsid w:val="000C6291"/>
    <w:rsid w:val="000C65CB"/>
    <w:rsid w:val="000C7179"/>
    <w:rsid w:val="000C72A6"/>
    <w:rsid w:val="000C74BF"/>
    <w:rsid w:val="000C7A0C"/>
    <w:rsid w:val="000D08B5"/>
    <w:rsid w:val="000D4941"/>
    <w:rsid w:val="000D4ADD"/>
    <w:rsid w:val="000E0A02"/>
    <w:rsid w:val="000F2A6B"/>
    <w:rsid w:val="000F3E66"/>
    <w:rsid w:val="000F4B2D"/>
    <w:rsid w:val="0010165E"/>
    <w:rsid w:val="00104EF5"/>
    <w:rsid w:val="0011330F"/>
    <w:rsid w:val="00113A5B"/>
    <w:rsid w:val="00116C70"/>
    <w:rsid w:val="001204DA"/>
    <w:rsid w:val="00134DB0"/>
    <w:rsid w:val="00143FC9"/>
    <w:rsid w:val="00150B2E"/>
    <w:rsid w:val="00150BE6"/>
    <w:rsid w:val="001533E7"/>
    <w:rsid w:val="001537C1"/>
    <w:rsid w:val="001569C4"/>
    <w:rsid w:val="0015709D"/>
    <w:rsid w:val="00160C26"/>
    <w:rsid w:val="00161455"/>
    <w:rsid w:val="00163E2A"/>
    <w:rsid w:val="00166BDA"/>
    <w:rsid w:val="0016747D"/>
    <w:rsid w:val="00171006"/>
    <w:rsid w:val="00171AF0"/>
    <w:rsid w:val="00173F74"/>
    <w:rsid w:val="00174152"/>
    <w:rsid w:val="001776EF"/>
    <w:rsid w:val="001801F8"/>
    <w:rsid w:val="00184CE5"/>
    <w:rsid w:val="00184EDC"/>
    <w:rsid w:val="001851A9"/>
    <w:rsid w:val="00197309"/>
    <w:rsid w:val="0019748A"/>
    <w:rsid w:val="001A279E"/>
    <w:rsid w:val="001A327E"/>
    <w:rsid w:val="001A6E1F"/>
    <w:rsid w:val="001A714F"/>
    <w:rsid w:val="001A7F28"/>
    <w:rsid w:val="001B0DB2"/>
    <w:rsid w:val="001B124E"/>
    <w:rsid w:val="001C0FC4"/>
    <w:rsid w:val="001C2DD0"/>
    <w:rsid w:val="001D1759"/>
    <w:rsid w:val="001D20C6"/>
    <w:rsid w:val="001D287B"/>
    <w:rsid w:val="001D4A5A"/>
    <w:rsid w:val="001E03C6"/>
    <w:rsid w:val="001E20DC"/>
    <w:rsid w:val="001E4AF2"/>
    <w:rsid w:val="00200FAF"/>
    <w:rsid w:val="00210E7F"/>
    <w:rsid w:val="002139DB"/>
    <w:rsid w:val="0021705B"/>
    <w:rsid w:val="00217A4E"/>
    <w:rsid w:val="00220457"/>
    <w:rsid w:val="00222F91"/>
    <w:rsid w:val="00226293"/>
    <w:rsid w:val="00236FB5"/>
    <w:rsid w:val="00250499"/>
    <w:rsid w:val="00256DBD"/>
    <w:rsid w:val="0025736E"/>
    <w:rsid w:val="00266503"/>
    <w:rsid w:val="002748E5"/>
    <w:rsid w:val="00277045"/>
    <w:rsid w:val="002774BF"/>
    <w:rsid w:val="0028055D"/>
    <w:rsid w:val="00281BCF"/>
    <w:rsid w:val="00282FCC"/>
    <w:rsid w:val="00284AB2"/>
    <w:rsid w:val="00284C46"/>
    <w:rsid w:val="00286BB2"/>
    <w:rsid w:val="002876E2"/>
    <w:rsid w:val="00294E40"/>
    <w:rsid w:val="00295587"/>
    <w:rsid w:val="0029624B"/>
    <w:rsid w:val="002A547D"/>
    <w:rsid w:val="002A7E36"/>
    <w:rsid w:val="002B1F5B"/>
    <w:rsid w:val="002B2799"/>
    <w:rsid w:val="002B3EF4"/>
    <w:rsid w:val="002B708D"/>
    <w:rsid w:val="002C08D6"/>
    <w:rsid w:val="002C2707"/>
    <w:rsid w:val="002C2935"/>
    <w:rsid w:val="002C2D9B"/>
    <w:rsid w:val="002C3645"/>
    <w:rsid w:val="002C465B"/>
    <w:rsid w:val="002C600D"/>
    <w:rsid w:val="002C6212"/>
    <w:rsid w:val="002E05E2"/>
    <w:rsid w:val="002E1148"/>
    <w:rsid w:val="002E2E03"/>
    <w:rsid w:val="002E3D6B"/>
    <w:rsid w:val="002E54CB"/>
    <w:rsid w:val="002E68DC"/>
    <w:rsid w:val="002F0241"/>
    <w:rsid w:val="002F11F3"/>
    <w:rsid w:val="002F1E51"/>
    <w:rsid w:val="003005C4"/>
    <w:rsid w:val="003022C8"/>
    <w:rsid w:val="0030510E"/>
    <w:rsid w:val="0031052D"/>
    <w:rsid w:val="00310B66"/>
    <w:rsid w:val="00311ADD"/>
    <w:rsid w:val="00312080"/>
    <w:rsid w:val="00312387"/>
    <w:rsid w:val="00313059"/>
    <w:rsid w:val="003145D8"/>
    <w:rsid w:val="00316E09"/>
    <w:rsid w:val="00317CDC"/>
    <w:rsid w:val="00321901"/>
    <w:rsid w:val="0033196B"/>
    <w:rsid w:val="00333A91"/>
    <w:rsid w:val="00337C3C"/>
    <w:rsid w:val="00341243"/>
    <w:rsid w:val="00344356"/>
    <w:rsid w:val="00346357"/>
    <w:rsid w:val="003467AC"/>
    <w:rsid w:val="00350E27"/>
    <w:rsid w:val="00375827"/>
    <w:rsid w:val="00381099"/>
    <w:rsid w:val="00387F2A"/>
    <w:rsid w:val="0039025C"/>
    <w:rsid w:val="00391FB1"/>
    <w:rsid w:val="00394528"/>
    <w:rsid w:val="0039595D"/>
    <w:rsid w:val="00395D5C"/>
    <w:rsid w:val="003968E2"/>
    <w:rsid w:val="003A2001"/>
    <w:rsid w:val="003A45C4"/>
    <w:rsid w:val="003A48BA"/>
    <w:rsid w:val="003A4902"/>
    <w:rsid w:val="003A4CC0"/>
    <w:rsid w:val="003C0F3E"/>
    <w:rsid w:val="003C1CDC"/>
    <w:rsid w:val="003C3110"/>
    <w:rsid w:val="003C6508"/>
    <w:rsid w:val="003D101D"/>
    <w:rsid w:val="003D2839"/>
    <w:rsid w:val="003D30F0"/>
    <w:rsid w:val="003D76EA"/>
    <w:rsid w:val="003E0068"/>
    <w:rsid w:val="003E2317"/>
    <w:rsid w:val="003E4771"/>
    <w:rsid w:val="003E6F40"/>
    <w:rsid w:val="003F6EBE"/>
    <w:rsid w:val="004018E3"/>
    <w:rsid w:val="004037D2"/>
    <w:rsid w:val="00412AB7"/>
    <w:rsid w:val="00415351"/>
    <w:rsid w:val="0042623C"/>
    <w:rsid w:val="00431ACF"/>
    <w:rsid w:val="00433D48"/>
    <w:rsid w:val="00434D41"/>
    <w:rsid w:val="004350CB"/>
    <w:rsid w:val="0044124B"/>
    <w:rsid w:val="00442FFD"/>
    <w:rsid w:val="0044302F"/>
    <w:rsid w:val="00446215"/>
    <w:rsid w:val="00452C39"/>
    <w:rsid w:val="00460D99"/>
    <w:rsid w:val="00463F2D"/>
    <w:rsid w:val="00470578"/>
    <w:rsid w:val="00471302"/>
    <w:rsid w:val="0047532D"/>
    <w:rsid w:val="00475665"/>
    <w:rsid w:val="00477C69"/>
    <w:rsid w:val="00481187"/>
    <w:rsid w:val="00482C90"/>
    <w:rsid w:val="0048486A"/>
    <w:rsid w:val="004851DA"/>
    <w:rsid w:val="00485895"/>
    <w:rsid w:val="00492A34"/>
    <w:rsid w:val="00494ECC"/>
    <w:rsid w:val="00495AD0"/>
    <w:rsid w:val="0049653C"/>
    <w:rsid w:val="004A5C92"/>
    <w:rsid w:val="004B2112"/>
    <w:rsid w:val="004B680D"/>
    <w:rsid w:val="004C4056"/>
    <w:rsid w:val="004C7A27"/>
    <w:rsid w:val="004D0A62"/>
    <w:rsid w:val="004D0AEA"/>
    <w:rsid w:val="004D3767"/>
    <w:rsid w:val="004E0C5F"/>
    <w:rsid w:val="004E1521"/>
    <w:rsid w:val="004E4832"/>
    <w:rsid w:val="004E6548"/>
    <w:rsid w:val="004F2702"/>
    <w:rsid w:val="004F3C82"/>
    <w:rsid w:val="005002C3"/>
    <w:rsid w:val="005100E4"/>
    <w:rsid w:val="00511039"/>
    <w:rsid w:val="00515CB2"/>
    <w:rsid w:val="00520C61"/>
    <w:rsid w:val="0052472A"/>
    <w:rsid w:val="0052495E"/>
    <w:rsid w:val="0052634C"/>
    <w:rsid w:val="00534691"/>
    <w:rsid w:val="00537E6B"/>
    <w:rsid w:val="00540B46"/>
    <w:rsid w:val="00541A99"/>
    <w:rsid w:val="0055469D"/>
    <w:rsid w:val="0055545D"/>
    <w:rsid w:val="0055594D"/>
    <w:rsid w:val="00556B38"/>
    <w:rsid w:val="00564E87"/>
    <w:rsid w:val="00567676"/>
    <w:rsid w:val="0057458D"/>
    <w:rsid w:val="00581542"/>
    <w:rsid w:val="005829E5"/>
    <w:rsid w:val="005854DD"/>
    <w:rsid w:val="0058564F"/>
    <w:rsid w:val="005911C9"/>
    <w:rsid w:val="00591515"/>
    <w:rsid w:val="00595512"/>
    <w:rsid w:val="0059619B"/>
    <w:rsid w:val="00596E99"/>
    <w:rsid w:val="005A2B3A"/>
    <w:rsid w:val="005B2986"/>
    <w:rsid w:val="005B3BDE"/>
    <w:rsid w:val="005B3F25"/>
    <w:rsid w:val="005C2FB4"/>
    <w:rsid w:val="005D10D8"/>
    <w:rsid w:val="005D27E0"/>
    <w:rsid w:val="005D3ADC"/>
    <w:rsid w:val="005E4A2C"/>
    <w:rsid w:val="005F61D6"/>
    <w:rsid w:val="0060438D"/>
    <w:rsid w:val="006051CB"/>
    <w:rsid w:val="00605D8A"/>
    <w:rsid w:val="0061383A"/>
    <w:rsid w:val="00613AD4"/>
    <w:rsid w:val="0061420E"/>
    <w:rsid w:val="00622795"/>
    <w:rsid w:val="006252D0"/>
    <w:rsid w:val="0062624D"/>
    <w:rsid w:val="00627F7B"/>
    <w:rsid w:val="00632389"/>
    <w:rsid w:val="00634859"/>
    <w:rsid w:val="0064157C"/>
    <w:rsid w:val="00642DAF"/>
    <w:rsid w:val="00646D0F"/>
    <w:rsid w:val="00647FA5"/>
    <w:rsid w:val="006528D2"/>
    <w:rsid w:val="006568EF"/>
    <w:rsid w:val="00673CCF"/>
    <w:rsid w:val="00675E21"/>
    <w:rsid w:val="00693C60"/>
    <w:rsid w:val="00694D80"/>
    <w:rsid w:val="006971B6"/>
    <w:rsid w:val="006977B6"/>
    <w:rsid w:val="006A31F3"/>
    <w:rsid w:val="006A3C24"/>
    <w:rsid w:val="006A4E41"/>
    <w:rsid w:val="006A579C"/>
    <w:rsid w:val="006A6EAF"/>
    <w:rsid w:val="006B386A"/>
    <w:rsid w:val="006B5E0D"/>
    <w:rsid w:val="006C38EE"/>
    <w:rsid w:val="006C5893"/>
    <w:rsid w:val="006D04BA"/>
    <w:rsid w:val="006D2940"/>
    <w:rsid w:val="006D446E"/>
    <w:rsid w:val="006D5EE6"/>
    <w:rsid w:val="006D6FDE"/>
    <w:rsid w:val="006D7C3D"/>
    <w:rsid w:val="006E124F"/>
    <w:rsid w:val="006E2670"/>
    <w:rsid w:val="006E381C"/>
    <w:rsid w:val="006F4A61"/>
    <w:rsid w:val="006F73C5"/>
    <w:rsid w:val="00704D4D"/>
    <w:rsid w:val="0070600F"/>
    <w:rsid w:val="0070708F"/>
    <w:rsid w:val="007074B4"/>
    <w:rsid w:val="007076FF"/>
    <w:rsid w:val="00707EC6"/>
    <w:rsid w:val="0071302B"/>
    <w:rsid w:val="00715BA5"/>
    <w:rsid w:val="00716650"/>
    <w:rsid w:val="00720021"/>
    <w:rsid w:val="00722E5F"/>
    <w:rsid w:val="0072318D"/>
    <w:rsid w:val="00723B9D"/>
    <w:rsid w:val="00725C77"/>
    <w:rsid w:val="00731B37"/>
    <w:rsid w:val="00732833"/>
    <w:rsid w:val="007338EA"/>
    <w:rsid w:val="00736C53"/>
    <w:rsid w:val="00743E5D"/>
    <w:rsid w:val="00751482"/>
    <w:rsid w:val="0076208B"/>
    <w:rsid w:val="007628DA"/>
    <w:rsid w:val="0076333F"/>
    <w:rsid w:val="007634C6"/>
    <w:rsid w:val="00763D76"/>
    <w:rsid w:val="007649F1"/>
    <w:rsid w:val="00777010"/>
    <w:rsid w:val="00782CAF"/>
    <w:rsid w:val="00782FFC"/>
    <w:rsid w:val="007853F2"/>
    <w:rsid w:val="00794555"/>
    <w:rsid w:val="0079777E"/>
    <w:rsid w:val="007A1DC9"/>
    <w:rsid w:val="007A7F21"/>
    <w:rsid w:val="007B0A2F"/>
    <w:rsid w:val="007C1B68"/>
    <w:rsid w:val="007C2A0A"/>
    <w:rsid w:val="007C4BD6"/>
    <w:rsid w:val="007D0BB0"/>
    <w:rsid w:val="007D4A62"/>
    <w:rsid w:val="007E507C"/>
    <w:rsid w:val="007F0666"/>
    <w:rsid w:val="007F11EA"/>
    <w:rsid w:val="007F22B5"/>
    <w:rsid w:val="008020AE"/>
    <w:rsid w:val="00805476"/>
    <w:rsid w:val="00813A14"/>
    <w:rsid w:val="008145F6"/>
    <w:rsid w:val="00816E27"/>
    <w:rsid w:val="00817FB2"/>
    <w:rsid w:val="0082209F"/>
    <w:rsid w:val="0082731C"/>
    <w:rsid w:val="00827CC1"/>
    <w:rsid w:val="00827D08"/>
    <w:rsid w:val="008311D0"/>
    <w:rsid w:val="008314E7"/>
    <w:rsid w:val="00832EF6"/>
    <w:rsid w:val="00833255"/>
    <w:rsid w:val="00835633"/>
    <w:rsid w:val="00840BE2"/>
    <w:rsid w:val="008471CD"/>
    <w:rsid w:val="00861BFF"/>
    <w:rsid w:val="0086429D"/>
    <w:rsid w:val="00865C76"/>
    <w:rsid w:val="008701A7"/>
    <w:rsid w:val="00880A4B"/>
    <w:rsid w:val="00882413"/>
    <w:rsid w:val="00887E75"/>
    <w:rsid w:val="008921D1"/>
    <w:rsid w:val="00892F6E"/>
    <w:rsid w:val="008A0C81"/>
    <w:rsid w:val="008A1A8B"/>
    <w:rsid w:val="008A2979"/>
    <w:rsid w:val="008A33FE"/>
    <w:rsid w:val="008B49D6"/>
    <w:rsid w:val="008B75C3"/>
    <w:rsid w:val="008C0147"/>
    <w:rsid w:val="008C38DF"/>
    <w:rsid w:val="008D0351"/>
    <w:rsid w:val="008D10EE"/>
    <w:rsid w:val="008D20E8"/>
    <w:rsid w:val="008E4654"/>
    <w:rsid w:val="008F0A08"/>
    <w:rsid w:val="008F1C16"/>
    <w:rsid w:val="008F5AB0"/>
    <w:rsid w:val="00900DBA"/>
    <w:rsid w:val="00901C81"/>
    <w:rsid w:val="009056A7"/>
    <w:rsid w:val="0090673C"/>
    <w:rsid w:val="009108B3"/>
    <w:rsid w:val="009133D6"/>
    <w:rsid w:val="00916199"/>
    <w:rsid w:val="009178BF"/>
    <w:rsid w:val="00922E1F"/>
    <w:rsid w:val="009275CF"/>
    <w:rsid w:val="009317C9"/>
    <w:rsid w:val="0094081D"/>
    <w:rsid w:val="00940D05"/>
    <w:rsid w:val="009414FE"/>
    <w:rsid w:val="00942DCE"/>
    <w:rsid w:val="009460F3"/>
    <w:rsid w:val="00947FB8"/>
    <w:rsid w:val="00951A70"/>
    <w:rsid w:val="0095254D"/>
    <w:rsid w:val="00955AD9"/>
    <w:rsid w:val="00961261"/>
    <w:rsid w:val="00961305"/>
    <w:rsid w:val="00964E89"/>
    <w:rsid w:val="0096541A"/>
    <w:rsid w:val="00971A84"/>
    <w:rsid w:val="00974CB9"/>
    <w:rsid w:val="00977185"/>
    <w:rsid w:val="00981EA8"/>
    <w:rsid w:val="00982415"/>
    <w:rsid w:val="00983BC6"/>
    <w:rsid w:val="00984366"/>
    <w:rsid w:val="00984CDA"/>
    <w:rsid w:val="00986B75"/>
    <w:rsid w:val="00990A4D"/>
    <w:rsid w:val="009976E9"/>
    <w:rsid w:val="009A168A"/>
    <w:rsid w:val="009A260A"/>
    <w:rsid w:val="009A48BE"/>
    <w:rsid w:val="009A58C5"/>
    <w:rsid w:val="009A5997"/>
    <w:rsid w:val="009B216C"/>
    <w:rsid w:val="009B3B75"/>
    <w:rsid w:val="009B61B8"/>
    <w:rsid w:val="009B6593"/>
    <w:rsid w:val="009B7601"/>
    <w:rsid w:val="009C6303"/>
    <w:rsid w:val="009D1590"/>
    <w:rsid w:val="009D23B8"/>
    <w:rsid w:val="009D5FAE"/>
    <w:rsid w:val="009D6168"/>
    <w:rsid w:val="009E4EA2"/>
    <w:rsid w:val="009E61E5"/>
    <w:rsid w:val="009F1790"/>
    <w:rsid w:val="009F3C2C"/>
    <w:rsid w:val="009F47A4"/>
    <w:rsid w:val="00A01112"/>
    <w:rsid w:val="00A01A61"/>
    <w:rsid w:val="00A0473B"/>
    <w:rsid w:val="00A10421"/>
    <w:rsid w:val="00A15F38"/>
    <w:rsid w:val="00A173E9"/>
    <w:rsid w:val="00A208EE"/>
    <w:rsid w:val="00A24D28"/>
    <w:rsid w:val="00A307A8"/>
    <w:rsid w:val="00A327FF"/>
    <w:rsid w:val="00A3470E"/>
    <w:rsid w:val="00A3554D"/>
    <w:rsid w:val="00A360C3"/>
    <w:rsid w:val="00A3639C"/>
    <w:rsid w:val="00A365CA"/>
    <w:rsid w:val="00A422AC"/>
    <w:rsid w:val="00A4728B"/>
    <w:rsid w:val="00A47A1E"/>
    <w:rsid w:val="00A54FF5"/>
    <w:rsid w:val="00A555B3"/>
    <w:rsid w:val="00A61759"/>
    <w:rsid w:val="00A6290F"/>
    <w:rsid w:val="00A706D7"/>
    <w:rsid w:val="00A70A78"/>
    <w:rsid w:val="00A70AD9"/>
    <w:rsid w:val="00A70CE9"/>
    <w:rsid w:val="00A73D6C"/>
    <w:rsid w:val="00A74DDE"/>
    <w:rsid w:val="00A76C84"/>
    <w:rsid w:val="00A77261"/>
    <w:rsid w:val="00A813C0"/>
    <w:rsid w:val="00A81B69"/>
    <w:rsid w:val="00A82217"/>
    <w:rsid w:val="00A834E0"/>
    <w:rsid w:val="00A83ABC"/>
    <w:rsid w:val="00A912E4"/>
    <w:rsid w:val="00A91C9B"/>
    <w:rsid w:val="00A964AB"/>
    <w:rsid w:val="00AA2693"/>
    <w:rsid w:val="00AA4E1B"/>
    <w:rsid w:val="00AA6849"/>
    <w:rsid w:val="00AA7396"/>
    <w:rsid w:val="00AB1AFD"/>
    <w:rsid w:val="00AB2903"/>
    <w:rsid w:val="00AB38D3"/>
    <w:rsid w:val="00AB3C54"/>
    <w:rsid w:val="00AB73B2"/>
    <w:rsid w:val="00AC07C0"/>
    <w:rsid w:val="00AC2C2F"/>
    <w:rsid w:val="00AC3961"/>
    <w:rsid w:val="00AC3E18"/>
    <w:rsid w:val="00AC6F08"/>
    <w:rsid w:val="00AC7000"/>
    <w:rsid w:val="00AC717E"/>
    <w:rsid w:val="00AD366F"/>
    <w:rsid w:val="00AD4B05"/>
    <w:rsid w:val="00AD4D77"/>
    <w:rsid w:val="00AD5B2D"/>
    <w:rsid w:val="00AE14CC"/>
    <w:rsid w:val="00AE185A"/>
    <w:rsid w:val="00AE1F74"/>
    <w:rsid w:val="00AE296F"/>
    <w:rsid w:val="00AE4A96"/>
    <w:rsid w:val="00AE528C"/>
    <w:rsid w:val="00AE5B91"/>
    <w:rsid w:val="00AE72BC"/>
    <w:rsid w:val="00AF1D69"/>
    <w:rsid w:val="00AF322F"/>
    <w:rsid w:val="00AF4B18"/>
    <w:rsid w:val="00AF7B3D"/>
    <w:rsid w:val="00B01A34"/>
    <w:rsid w:val="00B05A7B"/>
    <w:rsid w:val="00B05E37"/>
    <w:rsid w:val="00B077C7"/>
    <w:rsid w:val="00B11B50"/>
    <w:rsid w:val="00B12316"/>
    <w:rsid w:val="00B1385C"/>
    <w:rsid w:val="00B141FC"/>
    <w:rsid w:val="00B157E0"/>
    <w:rsid w:val="00B15B3D"/>
    <w:rsid w:val="00B2591C"/>
    <w:rsid w:val="00B37B64"/>
    <w:rsid w:val="00B436CD"/>
    <w:rsid w:val="00B51679"/>
    <w:rsid w:val="00B51749"/>
    <w:rsid w:val="00B52ABE"/>
    <w:rsid w:val="00B6443A"/>
    <w:rsid w:val="00B66E31"/>
    <w:rsid w:val="00B67D58"/>
    <w:rsid w:val="00B7564C"/>
    <w:rsid w:val="00B762B4"/>
    <w:rsid w:val="00B801F7"/>
    <w:rsid w:val="00B824A2"/>
    <w:rsid w:val="00B82587"/>
    <w:rsid w:val="00B86A60"/>
    <w:rsid w:val="00B8774D"/>
    <w:rsid w:val="00B91370"/>
    <w:rsid w:val="00B932D7"/>
    <w:rsid w:val="00B9365A"/>
    <w:rsid w:val="00B94502"/>
    <w:rsid w:val="00BA21E0"/>
    <w:rsid w:val="00BA34EB"/>
    <w:rsid w:val="00BA4D9F"/>
    <w:rsid w:val="00BB0D6B"/>
    <w:rsid w:val="00BB1C3E"/>
    <w:rsid w:val="00BB5A37"/>
    <w:rsid w:val="00BB6C4B"/>
    <w:rsid w:val="00BC054F"/>
    <w:rsid w:val="00BC0E3F"/>
    <w:rsid w:val="00BC22C4"/>
    <w:rsid w:val="00BC31C7"/>
    <w:rsid w:val="00BC52D3"/>
    <w:rsid w:val="00BC7062"/>
    <w:rsid w:val="00BD1326"/>
    <w:rsid w:val="00BD37BF"/>
    <w:rsid w:val="00BD43E6"/>
    <w:rsid w:val="00BD58D6"/>
    <w:rsid w:val="00BE12D2"/>
    <w:rsid w:val="00BE2D06"/>
    <w:rsid w:val="00BE3A2E"/>
    <w:rsid w:val="00BE5FCD"/>
    <w:rsid w:val="00BE7205"/>
    <w:rsid w:val="00BF527A"/>
    <w:rsid w:val="00BF7F8F"/>
    <w:rsid w:val="00C020FF"/>
    <w:rsid w:val="00C0280D"/>
    <w:rsid w:val="00C04254"/>
    <w:rsid w:val="00C05ECB"/>
    <w:rsid w:val="00C137CC"/>
    <w:rsid w:val="00C147CF"/>
    <w:rsid w:val="00C14A29"/>
    <w:rsid w:val="00C16BE7"/>
    <w:rsid w:val="00C22225"/>
    <w:rsid w:val="00C33023"/>
    <w:rsid w:val="00C34F34"/>
    <w:rsid w:val="00C35308"/>
    <w:rsid w:val="00C35DF6"/>
    <w:rsid w:val="00C37EC7"/>
    <w:rsid w:val="00C40A63"/>
    <w:rsid w:val="00C40D95"/>
    <w:rsid w:val="00C44FF8"/>
    <w:rsid w:val="00C50EF4"/>
    <w:rsid w:val="00C522A9"/>
    <w:rsid w:val="00C57248"/>
    <w:rsid w:val="00C57BF5"/>
    <w:rsid w:val="00C6188D"/>
    <w:rsid w:val="00C625F8"/>
    <w:rsid w:val="00C73A91"/>
    <w:rsid w:val="00C74191"/>
    <w:rsid w:val="00C74AD2"/>
    <w:rsid w:val="00C7545E"/>
    <w:rsid w:val="00C77B0B"/>
    <w:rsid w:val="00C822FC"/>
    <w:rsid w:val="00C82D2F"/>
    <w:rsid w:val="00C847F6"/>
    <w:rsid w:val="00C8639F"/>
    <w:rsid w:val="00C917F7"/>
    <w:rsid w:val="00C93DD0"/>
    <w:rsid w:val="00C95B45"/>
    <w:rsid w:val="00C9603E"/>
    <w:rsid w:val="00C96272"/>
    <w:rsid w:val="00CA035B"/>
    <w:rsid w:val="00CA3449"/>
    <w:rsid w:val="00CA42D8"/>
    <w:rsid w:val="00CA6C64"/>
    <w:rsid w:val="00CA752C"/>
    <w:rsid w:val="00CB0898"/>
    <w:rsid w:val="00CB202F"/>
    <w:rsid w:val="00CB4E94"/>
    <w:rsid w:val="00CB5FC6"/>
    <w:rsid w:val="00CC2CCA"/>
    <w:rsid w:val="00CC66D2"/>
    <w:rsid w:val="00CD35BA"/>
    <w:rsid w:val="00CD59E8"/>
    <w:rsid w:val="00CD6641"/>
    <w:rsid w:val="00CF2958"/>
    <w:rsid w:val="00CF4204"/>
    <w:rsid w:val="00D00CE8"/>
    <w:rsid w:val="00D02E53"/>
    <w:rsid w:val="00D03619"/>
    <w:rsid w:val="00D03E52"/>
    <w:rsid w:val="00D047F7"/>
    <w:rsid w:val="00D1259A"/>
    <w:rsid w:val="00D13453"/>
    <w:rsid w:val="00D2177A"/>
    <w:rsid w:val="00D22D89"/>
    <w:rsid w:val="00D23721"/>
    <w:rsid w:val="00D262DE"/>
    <w:rsid w:val="00D40A16"/>
    <w:rsid w:val="00D46C3C"/>
    <w:rsid w:val="00D471FD"/>
    <w:rsid w:val="00D53F64"/>
    <w:rsid w:val="00D63933"/>
    <w:rsid w:val="00D644C1"/>
    <w:rsid w:val="00D6734D"/>
    <w:rsid w:val="00D73CA6"/>
    <w:rsid w:val="00D73D9E"/>
    <w:rsid w:val="00D7437F"/>
    <w:rsid w:val="00D7518E"/>
    <w:rsid w:val="00D76AEB"/>
    <w:rsid w:val="00D80A6F"/>
    <w:rsid w:val="00D80F16"/>
    <w:rsid w:val="00D82E27"/>
    <w:rsid w:val="00D8372F"/>
    <w:rsid w:val="00D916DD"/>
    <w:rsid w:val="00D92AF6"/>
    <w:rsid w:val="00D947C4"/>
    <w:rsid w:val="00D96A68"/>
    <w:rsid w:val="00DA4479"/>
    <w:rsid w:val="00DB2E59"/>
    <w:rsid w:val="00DB43EE"/>
    <w:rsid w:val="00DC3AF4"/>
    <w:rsid w:val="00DC77DC"/>
    <w:rsid w:val="00DD1996"/>
    <w:rsid w:val="00DD21C5"/>
    <w:rsid w:val="00DD5CD0"/>
    <w:rsid w:val="00DD7038"/>
    <w:rsid w:val="00DE08D3"/>
    <w:rsid w:val="00DE09D0"/>
    <w:rsid w:val="00DE154D"/>
    <w:rsid w:val="00DE4978"/>
    <w:rsid w:val="00DE679B"/>
    <w:rsid w:val="00DE77DB"/>
    <w:rsid w:val="00DE79F6"/>
    <w:rsid w:val="00DF1ADC"/>
    <w:rsid w:val="00DF2D2F"/>
    <w:rsid w:val="00E039F7"/>
    <w:rsid w:val="00E06028"/>
    <w:rsid w:val="00E0656A"/>
    <w:rsid w:val="00E076FC"/>
    <w:rsid w:val="00E125F0"/>
    <w:rsid w:val="00E14EAC"/>
    <w:rsid w:val="00E15A83"/>
    <w:rsid w:val="00E22828"/>
    <w:rsid w:val="00E26484"/>
    <w:rsid w:val="00E26A4F"/>
    <w:rsid w:val="00E27692"/>
    <w:rsid w:val="00E307B1"/>
    <w:rsid w:val="00E316A2"/>
    <w:rsid w:val="00E32DC4"/>
    <w:rsid w:val="00E32F93"/>
    <w:rsid w:val="00E40623"/>
    <w:rsid w:val="00E41D40"/>
    <w:rsid w:val="00E423C8"/>
    <w:rsid w:val="00E4285B"/>
    <w:rsid w:val="00E428E5"/>
    <w:rsid w:val="00E43F30"/>
    <w:rsid w:val="00E446CE"/>
    <w:rsid w:val="00E4480B"/>
    <w:rsid w:val="00E45D7B"/>
    <w:rsid w:val="00E4644B"/>
    <w:rsid w:val="00E50794"/>
    <w:rsid w:val="00E52016"/>
    <w:rsid w:val="00E53400"/>
    <w:rsid w:val="00E56523"/>
    <w:rsid w:val="00E61988"/>
    <w:rsid w:val="00E632D5"/>
    <w:rsid w:val="00E64764"/>
    <w:rsid w:val="00E64B95"/>
    <w:rsid w:val="00E6530A"/>
    <w:rsid w:val="00E6732F"/>
    <w:rsid w:val="00E73FCE"/>
    <w:rsid w:val="00E7587E"/>
    <w:rsid w:val="00E75BF7"/>
    <w:rsid w:val="00E84B68"/>
    <w:rsid w:val="00E8508D"/>
    <w:rsid w:val="00E86260"/>
    <w:rsid w:val="00E90DFC"/>
    <w:rsid w:val="00EA6217"/>
    <w:rsid w:val="00EA7B79"/>
    <w:rsid w:val="00EB10BB"/>
    <w:rsid w:val="00EB467E"/>
    <w:rsid w:val="00EB7A62"/>
    <w:rsid w:val="00EC090E"/>
    <w:rsid w:val="00EC1243"/>
    <w:rsid w:val="00EC19D3"/>
    <w:rsid w:val="00EC4E8D"/>
    <w:rsid w:val="00ED56BD"/>
    <w:rsid w:val="00EE1AF5"/>
    <w:rsid w:val="00EF29F9"/>
    <w:rsid w:val="00EF36FD"/>
    <w:rsid w:val="00EF5BAB"/>
    <w:rsid w:val="00EF6F45"/>
    <w:rsid w:val="00F0074A"/>
    <w:rsid w:val="00F012FD"/>
    <w:rsid w:val="00F037D6"/>
    <w:rsid w:val="00F04CC5"/>
    <w:rsid w:val="00F06129"/>
    <w:rsid w:val="00F1196E"/>
    <w:rsid w:val="00F14FD9"/>
    <w:rsid w:val="00F276BE"/>
    <w:rsid w:val="00F3147A"/>
    <w:rsid w:val="00F34014"/>
    <w:rsid w:val="00F34145"/>
    <w:rsid w:val="00F351C2"/>
    <w:rsid w:val="00F36165"/>
    <w:rsid w:val="00F36A46"/>
    <w:rsid w:val="00F40B6D"/>
    <w:rsid w:val="00F41B14"/>
    <w:rsid w:val="00F42FC8"/>
    <w:rsid w:val="00F43406"/>
    <w:rsid w:val="00F45A53"/>
    <w:rsid w:val="00F47014"/>
    <w:rsid w:val="00F510F1"/>
    <w:rsid w:val="00F60292"/>
    <w:rsid w:val="00F627B6"/>
    <w:rsid w:val="00F65BCC"/>
    <w:rsid w:val="00F666E5"/>
    <w:rsid w:val="00F67732"/>
    <w:rsid w:val="00F71BC6"/>
    <w:rsid w:val="00F74C1E"/>
    <w:rsid w:val="00F77A60"/>
    <w:rsid w:val="00F77CE1"/>
    <w:rsid w:val="00F832C3"/>
    <w:rsid w:val="00F879D2"/>
    <w:rsid w:val="00F914D1"/>
    <w:rsid w:val="00F925BB"/>
    <w:rsid w:val="00F933AA"/>
    <w:rsid w:val="00FA57BF"/>
    <w:rsid w:val="00FA73BA"/>
    <w:rsid w:val="00FB24D7"/>
    <w:rsid w:val="00FB2555"/>
    <w:rsid w:val="00FB3320"/>
    <w:rsid w:val="00FB3D2A"/>
    <w:rsid w:val="00FC224E"/>
    <w:rsid w:val="00FD2C4D"/>
    <w:rsid w:val="00FD414B"/>
    <w:rsid w:val="00FD4668"/>
    <w:rsid w:val="00FD6FF1"/>
    <w:rsid w:val="00FE311D"/>
    <w:rsid w:val="00FE36FF"/>
    <w:rsid w:val="00FE3A45"/>
    <w:rsid w:val="00FE42E5"/>
    <w:rsid w:val="00FF7E9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6F08"/>
    <w:rPr>
      <w:sz w:val="24"/>
      <w:szCs w:val="24"/>
      <w:lang w:val="en-US" w:eastAsia="en-US"/>
    </w:rPr>
  </w:style>
  <w:style w:type="paragraph" w:styleId="Heading1">
    <w:name w:val="heading 1"/>
    <w:basedOn w:val="Normal"/>
    <w:next w:val="Normal"/>
    <w:qFormat/>
    <w:rsid w:val="008145F6"/>
    <w:pPr>
      <w:keepNext/>
      <w:jc w:val="center"/>
      <w:outlineLvl w:val="0"/>
    </w:pPr>
    <w:rPr>
      <w:rFonts w:ascii="Arial" w:hAnsi="Arial" w:cs="Arial"/>
      <w:i/>
      <w:i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
    <w:name w:val="List"/>
    <w:basedOn w:val="Normal"/>
    <w:rsid w:val="00AC6F08"/>
    <w:pPr>
      <w:ind w:left="284" w:hanging="284"/>
      <w:jc w:val="both"/>
    </w:pPr>
    <w:rPr>
      <w:sz w:val="20"/>
      <w:szCs w:val="20"/>
      <w:lang w:val="en-GB"/>
    </w:rPr>
  </w:style>
  <w:style w:type="paragraph" w:customStyle="1" w:styleId="Author">
    <w:name w:val="Author"/>
    <w:basedOn w:val="Normal"/>
    <w:rsid w:val="00AC6F08"/>
    <w:pPr>
      <w:spacing w:before="240" w:after="240"/>
      <w:jc w:val="center"/>
    </w:pPr>
    <w:rPr>
      <w:b/>
      <w:szCs w:val="20"/>
      <w:lang w:val="en-GB"/>
    </w:rPr>
  </w:style>
  <w:style w:type="paragraph" w:customStyle="1" w:styleId="Section">
    <w:name w:val="Section"/>
    <w:basedOn w:val="Normal"/>
    <w:next w:val="Normal"/>
    <w:rsid w:val="00AC6F08"/>
    <w:pPr>
      <w:keepNext/>
      <w:tabs>
        <w:tab w:val="left" w:pos="284"/>
      </w:tabs>
      <w:spacing w:before="240" w:after="160"/>
      <w:jc w:val="both"/>
    </w:pPr>
    <w:rPr>
      <w:rFonts w:ascii="Arial" w:hAnsi="Arial"/>
      <w:b/>
      <w:sz w:val="22"/>
      <w:szCs w:val="20"/>
      <w:lang w:val="en-GB"/>
    </w:rPr>
  </w:style>
  <w:style w:type="paragraph" w:customStyle="1" w:styleId="SubSection">
    <w:name w:val="SubSection"/>
    <w:basedOn w:val="Section"/>
    <w:rsid w:val="00AC6F08"/>
    <w:rPr>
      <w:sz w:val="20"/>
    </w:rPr>
  </w:style>
  <w:style w:type="paragraph" w:styleId="Caption">
    <w:name w:val="caption"/>
    <w:basedOn w:val="List"/>
    <w:qFormat/>
    <w:rsid w:val="00AC6F08"/>
    <w:pPr>
      <w:jc w:val="center"/>
    </w:pPr>
  </w:style>
  <w:style w:type="paragraph" w:styleId="Header">
    <w:name w:val="header"/>
    <w:basedOn w:val="Normal"/>
    <w:rsid w:val="00AC6F08"/>
    <w:pPr>
      <w:tabs>
        <w:tab w:val="center" w:pos="4320"/>
        <w:tab w:val="right" w:pos="8640"/>
      </w:tabs>
    </w:pPr>
  </w:style>
  <w:style w:type="paragraph" w:styleId="Footer">
    <w:name w:val="footer"/>
    <w:basedOn w:val="Normal"/>
    <w:rsid w:val="00AC6F08"/>
    <w:pPr>
      <w:tabs>
        <w:tab w:val="center" w:pos="4320"/>
        <w:tab w:val="right" w:pos="8640"/>
      </w:tabs>
    </w:pPr>
  </w:style>
  <w:style w:type="paragraph" w:styleId="NormalWeb">
    <w:name w:val="Normal (Web)"/>
    <w:basedOn w:val="Normal"/>
    <w:rsid w:val="00EA7B79"/>
    <w:pPr>
      <w:spacing w:before="100" w:beforeAutospacing="1" w:after="100" w:afterAutospacing="1"/>
    </w:pPr>
    <w:rPr>
      <w:rFonts w:ascii="Gulim" w:eastAsia="Gulim" w:hAnsi="Gulim" w:cs="Gulim"/>
      <w:lang w:eastAsia="ko-KR"/>
    </w:rPr>
  </w:style>
  <w:style w:type="character" w:styleId="Hyperlink">
    <w:name w:val="Hyperlink"/>
    <w:basedOn w:val="DefaultParagraphFont"/>
    <w:rsid w:val="00C34F34"/>
    <w:rPr>
      <w:color w:val="0000FF"/>
      <w:u w:val="single"/>
    </w:rPr>
  </w:style>
  <w:style w:type="paragraph" w:customStyle="1" w:styleId="References">
    <w:name w:val="References"/>
    <w:basedOn w:val="Normal"/>
    <w:rsid w:val="005B3BDE"/>
    <w:pPr>
      <w:numPr>
        <w:numId w:val="1"/>
      </w:numPr>
      <w:spacing w:after="120"/>
      <w:jc w:val="both"/>
    </w:pPr>
    <w:rPr>
      <w:rFonts w:eastAsia="Times New Roman"/>
      <w:sz w:val="18"/>
      <w:szCs w:val="16"/>
      <w:lang w:eastAsia="pt-BR"/>
    </w:rPr>
  </w:style>
  <w:style w:type="table" w:styleId="TableGrid">
    <w:name w:val="Table Grid"/>
    <w:basedOn w:val="TableNormal"/>
    <w:rsid w:val="009056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501103">
      <w:bodyDiv w:val="1"/>
      <w:marLeft w:val="0"/>
      <w:marRight w:val="0"/>
      <w:marTop w:val="0"/>
      <w:marBottom w:val="0"/>
      <w:divBdr>
        <w:top w:val="none" w:sz="0" w:space="0" w:color="auto"/>
        <w:left w:val="none" w:sz="0" w:space="0" w:color="auto"/>
        <w:bottom w:val="none" w:sz="0" w:space="0" w:color="auto"/>
        <w:right w:val="none" w:sz="0" w:space="0" w:color="auto"/>
      </w:divBdr>
      <w:divsChild>
        <w:div w:id="20517289">
          <w:marLeft w:val="0"/>
          <w:marRight w:val="0"/>
          <w:marTop w:val="0"/>
          <w:marBottom w:val="0"/>
          <w:divBdr>
            <w:top w:val="none" w:sz="0" w:space="0" w:color="auto"/>
            <w:left w:val="none" w:sz="0" w:space="0" w:color="auto"/>
            <w:bottom w:val="none" w:sz="0" w:space="0" w:color="auto"/>
            <w:right w:val="none" w:sz="0" w:space="0" w:color="auto"/>
          </w:divBdr>
          <w:divsChild>
            <w:div w:id="1292832098">
              <w:marLeft w:val="0"/>
              <w:marRight w:val="0"/>
              <w:marTop w:val="0"/>
              <w:marBottom w:val="0"/>
              <w:divBdr>
                <w:top w:val="none" w:sz="0" w:space="0" w:color="auto"/>
                <w:left w:val="none" w:sz="0" w:space="0" w:color="auto"/>
                <w:bottom w:val="none" w:sz="0" w:space="0" w:color="auto"/>
                <w:right w:val="none" w:sz="0" w:space="0" w:color="auto"/>
              </w:divBdr>
              <w:divsChild>
                <w:div w:id="1311441732">
                  <w:marLeft w:val="0"/>
                  <w:marRight w:val="0"/>
                  <w:marTop w:val="0"/>
                  <w:marBottom w:val="0"/>
                  <w:divBdr>
                    <w:top w:val="none" w:sz="0" w:space="0" w:color="auto"/>
                    <w:left w:val="none" w:sz="0" w:space="0" w:color="auto"/>
                    <w:bottom w:val="none" w:sz="0" w:space="0" w:color="auto"/>
                    <w:right w:val="none" w:sz="0" w:space="0" w:color="auto"/>
                  </w:divBdr>
                  <w:divsChild>
                    <w:div w:id="1428774680">
                      <w:marLeft w:val="0"/>
                      <w:marRight w:val="0"/>
                      <w:marTop w:val="0"/>
                      <w:marBottom w:val="0"/>
                      <w:divBdr>
                        <w:top w:val="none" w:sz="0" w:space="0" w:color="auto"/>
                        <w:left w:val="none" w:sz="0" w:space="0" w:color="auto"/>
                        <w:bottom w:val="none" w:sz="0" w:space="0" w:color="auto"/>
                        <w:right w:val="none" w:sz="0" w:space="0" w:color="auto"/>
                      </w:divBdr>
                      <w:divsChild>
                        <w:div w:id="839393948">
                          <w:marLeft w:val="0"/>
                          <w:marRight w:val="0"/>
                          <w:marTop w:val="0"/>
                          <w:marBottom w:val="0"/>
                          <w:divBdr>
                            <w:top w:val="none" w:sz="0" w:space="0" w:color="auto"/>
                            <w:left w:val="none" w:sz="0" w:space="0" w:color="auto"/>
                            <w:bottom w:val="none" w:sz="0" w:space="0" w:color="auto"/>
                            <w:right w:val="none" w:sz="0" w:space="0" w:color="auto"/>
                          </w:divBdr>
                          <w:divsChild>
                            <w:div w:id="2081710225">
                              <w:marLeft w:val="0"/>
                              <w:marRight w:val="0"/>
                              <w:marTop w:val="0"/>
                              <w:marBottom w:val="0"/>
                              <w:divBdr>
                                <w:top w:val="none" w:sz="0" w:space="0" w:color="auto"/>
                                <w:left w:val="none" w:sz="0" w:space="0" w:color="auto"/>
                                <w:bottom w:val="none" w:sz="0" w:space="0" w:color="auto"/>
                                <w:right w:val="none" w:sz="0" w:space="0" w:color="auto"/>
                              </w:divBdr>
                              <w:divsChild>
                                <w:div w:id="3323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69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www.istructe.org/knowledge/topic_areas/research/yrc/Pages/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3497</Words>
  <Characters>19939</Characters>
  <Application>Microsoft Office Word</Application>
  <DocSecurity>0</DocSecurity>
  <Lines>166</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Title of your Paper</vt:lpstr>
      <vt:lpstr>Title of your Paper</vt:lpstr>
    </vt:vector>
  </TitlesOfParts>
  <Company>University of Ulster, UK</Company>
  <LinksUpToDate>false</LinksUpToDate>
  <CharactersWithSpaces>23390</CharactersWithSpaces>
  <SharedDoc>false</SharedDoc>
  <HLinks>
    <vt:vector size="6" baseType="variant">
      <vt:variant>
        <vt:i4>6488137</vt:i4>
      </vt:variant>
      <vt:variant>
        <vt:i4>6</vt:i4>
      </vt:variant>
      <vt:variant>
        <vt:i4>0</vt:i4>
      </vt:variant>
      <vt:variant>
        <vt:i4>5</vt:i4>
      </vt:variant>
      <vt:variant>
        <vt:lpwstr>http://www.istructe.org/knowledge/topic_areas/research/yrc/Pages/default.aspx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Paper</dc:title>
  <dc:subject/>
  <dc:creator>James Uhomoibhi</dc:creator>
  <cp:keywords/>
  <dc:description/>
  <cp:lastModifiedBy>Jamie Goggins</cp:lastModifiedBy>
  <cp:revision>2</cp:revision>
  <cp:lastPrinted>2011-05-27T11:36:00Z</cp:lastPrinted>
  <dcterms:created xsi:type="dcterms:W3CDTF">2011-05-27T17:25:00Z</dcterms:created>
  <dcterms:modified xsi:type="dcterms:W3CDTF">2011-05-27T17:25:00Z</dcterms:modified>
</cp:coreProperties>
</file>